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B" w:rsidRDefault="00CD19D4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INSTALAÇÃO</w:t>
      </w:r>
    </w:p>
    <w:p w:rsidR="009929EB" w:rsidRDefault="00CD19D4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 COMISSÃO DE SINDICÂNCIA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reuniu-se na presente data</w:t>
      </w:r>
      <w:r w:rsidRPr="00CD19D4">
        <w:rPr>
          <w:rFonts w:ascii="Arial" w:eastAsia="Arial" w:hAnsi="Arial" w:cs="Arial"/>
          <w:highlight w:val="yellow"/>
        </w:rPr>
        <w:t xml:space="preserve">, por </w:t>
      </w:r>
      <w:r w:rsidR="005C0E5D">
        <w:rPr>
          <w:rFonts w:ascii="Arial" w:eastAsia="Arial" w:hAnsi="Arial" w:cs="Arial"/>
          <w:highlight w:val="yellow"/>
        </w:rPr>
        <w:t>teleconferência (ou na sede do órgão – endereço)</w:t>
      </w:r>
      <w:r w:rsidR="005C0E5D">
        <w:rPr>
          <w:rFonts w:ascii="Arial" w:eastAsia="Arial" w:hAnsi="Arial" w:cs="Arial"/>
        </w:rPr>
        <w:t>,</w:t>
      </w:r>
      <w:bookmarkStart w:id="1" w:name="_GoBack"/>
      <w:bookmarkEnd w:id="1"/>
      <w:r>
        <w:rPr>
          <w:rFonts w:ascii="Arial" w:eastAsia="Arial" w:hAnsi="Arial" w:cs="Arial"/>
        </w:rPr>
        <w:t xml:space="preserve"> dando assim por instalados os trabalhos do PROCESSO DE SINDICÂNCIA com a finalidade de apurar indícios de irregularidades administrativas decorrentes de possível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highlight w:val="yellow"/>
        </w:rPr>
        <w:t>(descrição sucinta das irregularidades).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Fica designado o dia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às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min, para discussão e aprovação quanto às providências a serem realizadas para apuração dos indícios de irregularidades narrados no presente protocolo.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>de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Presidente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 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Secretária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– Secretária</w:t>
      </w:r>
    </w:p>
    <w:p w:rsidR="009929EB" w:rsidRDefault="009929EB">
      <w:pPr>
        <w:spacing w:line="360" w:lineRule="auto"/>
        <w:jc w:val="both"/>
        <w:rPr>
          <w:rFonts w:ascii="Arial" w:eastAsia="Arial" w:hAnsi="Arial" w:cs="Arial"/>
        </w:rPr>
      </w:pPr>
    </w:p>
    <w:p w:rsidR="009929EB" w:rsidRDefault="00CD19D4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Assinado eletronicamente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membro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:rsidR="009929EB" w:rsidRDefault="00CD19D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Membro   </w:t>
      </w:r>
    </w:p>
    <w:sectPr w:rsidR="009929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DC" w:rsidRDefault="00CD19D4">
      <w:r>
        <w:separator/>
      </w:r>
    </w:p>
  </w:endnote>
  <w:endnote w:type="continuationSeparator" w:id="0">
    <w:p w:rsidR="004D5BDC" w:rsidRDefault="00C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EB" w:rsidRDefault="00CD19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9929EB" w:rsidRDefault="00CD19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EB" w:rsidRDefault="00CD19D4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  <w:highlight w:val="yellow"/>
      </w:rPr>
    </w:pP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 xml:space="preserve">nº </w:t>
    </w:r>
    <w:r>
      <w:rPr>
        <w:rFonts w:ascii="Open Sans" w:eastAsia="Open Sans" w:hAnsi="Open Sans" w:cs="Open Sans"/>
        <w:color w:val="808080"/>
        <w:sz w:val="18"/>
        <w:szCs w:val="18"/>
      </w:rPr>
      <w:t xml:space="preserve">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9929EB" w:rsidRDefault="009929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:rsidR="009929EB" w:rsidRDefault="00CD19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5C0E5D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5C0E5D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DC" w:rsidRDefault="00CD19D4">
      <w:r>
        <w:separator/>
      </w:r>
    </w:p>
  </w:footnote>
  <w:footnote w:type="continuationSeparator" w:id="0">
    <w:p w:rsidR="004D5BDC" w:rsidRDefault="00CD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EB" w:rsidRDefault="00CD19D4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29EB" w:rsidRDefault="009929E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9929EB" w:rsidRDefault="009929E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9929EB" w:rsidRDefault="009929E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9929EB" w:rsidRDefault="009929EB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9929EB" w:rsidRDefault="009929EB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9929EB" w:rsidRDefault="00CD19D4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EB" w:rsidRDefault="00CD19D4">
    <w:pPr>
      <w:rPr>
        <w:rFonts w:ascii="Arial" w:eastAsia="Arial" w:hAnsi="Arial" w:cs="Arial"/>
        <w:color w:val="404040"/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-492759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EB"/>
    <w:rsid w:val="004D5BDC"/>
    <w:rsid w:val="005C0E5D"/>
    <w:rsid w:val="00765BD5"/>
    <w:rsid w:val="009929EB"/>
    <w:rsid w:val="00C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12E1"/>
  <w15:docId w15:val="{B7BFB556-0D6D-4DEE-A177-4DFEB126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dILFQ9W+ZTTpHiZtouWDUHrWQ==">AMUW2mXOL5YN7chAbEZADcepmoYatmWqFUvKZEROGzE/JPycB6wij1zlEOhxctzSI0Ch6Pe2XND78rRcAQ4xCITRJqBXkJoGku+TZFxvHg+2LgPzicACCOUjhLFao/68dkrXMxdjmBuq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Fernando Schramme</dc:creator>
  <cp:lastModifiedBy>Conrado Fernando Schramme</cp:lastModifiedBy>
  <cp:revision>4</cp:revision>
  <dcterms:created xsi:type="dcterms:W3CDTF">2021-12-16T17:13:00Z</dcterms:created>
  <dcterms:modified xsi:type="dcterms:W3CDTF">2021-12-16T17:15:00Z</dcterms:modified>
</cp:coreProperties>
</file>