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41A39" w14:textId="77777777" w:rsidR="005B7710" w:rsidRPr="00A404C1" w:rsidRDefault="005B7710" w:rsidP="00CC4997">
      <w:pPr>
        <w:tabs>
          <w:tab w:val="left" w:pos="0"/>
          <w:tab w:val="left" w:pos="2670"/>
        </w:tabs>
        <w:spacing w:after="0" w:line="360" w:lineRule="auto"/>
        <w:jc w:val="center"/>
        <w:outlineLvl w:val="0"/>
        <w:rPr>
          <w:rFonts w:ascii="Arial" w:eastAsia="Times New Roman" w:hAnsi="Arial" w:cs="Arial"/>
          <w:color w:val="auto"/>
          <w:sz w:val="22"/>
          <w:lang w:eastAsia="pt-BR"/>
        </w:rPr>
      </w:pPr>
      <w:bookmarkStart w:id="1" w:name="_Toc216359310"/>
      <w:r w:rsidRPr="00A404C1">
        <w:rPr>
          <w:rFonts w:ascii="Arial" w:eastAsia="Nunito" w:hAnsi="Arial" w:cs="Arial"/>
          <w:b/>
          <w:bCs/>
          <w:color w:val="auto"/>
          <w:sz w:val="22"/>
          <w:lang w:eastAsia="pt-BR"/>
        </w:rPr>
        <w:t>FLUXO DO PLANO DE RESPOSTA A INCIDENTES</w:t>
      </w:r>
      <w:bookmarkEnd w:id="1"/>
    </w:p>
    <w:p w14:paraId="762ED6D8" w14:textId="7990EDB5" w:rsidR="005B7710" w:rsidRPr="00A404C1" w:rsidRDefault="005B7710" w:rsidP="005B7710">
      <w:pPr>
        <w:keepNext/>
        <w:keepLines/>
        <w:spacing w:before="360" w:after="80" w:line="360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bookmarkStart w:id="2" w:name="_heading=h.3znysh7" w:colFirst="0" w:colLast="0"/>
      <w:bookmarkStart w:id="3" w:name="_heading=h.fuxy6w7hremm" w:colFirst="0" w:colLast="0"/>
      <w:bookmarkStart w:id="4" w:name="_heading=h.2et92p0" w:colFirst="0" w:colLast="0"/>
      <w:bookmarkStart w:id="5" w:name="_Toc171614917"/>
      <w:bookmarkStart w:id="6" w:name="_Toc193373102"/>
      <w:bookmarkStart w:id="7" w:name="_Toc216359311"/>
      <w:bookmarkEnd w:id="2"/>
      <w:bookmarkEnd w:id="3"/>
      <w:bookmarkEnd w:id="4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I. Identificação e Classificação do Incidente</w:t>
      </w:r>
      <w:bookmarkEnd w:id="5"/>
      <w:bookmarkEnd w:id="6"/>
      <w:bookmarkEnd w:id="7"/>
    </w:p>
    <w:p w14:paraId="7DF50A03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>Uma vez constatada ou em havendo suspeita da ocorrência de incidente de segurança da informação por qualquer servidor ou membro, este deverá seguir com o preenchimento do “</w:t>
      </w:r>
      <w:r w:rsidRPr="00A404C1">
        <w:rPr>
          <w:rFonts w:ascii="Arial" w:eastAsia="Nunito Sans" w:hAnsi="Arial" w:cs="Arial"/>
          <w:color w:val="auto"/>
          <w:sz w:val="22"/>
          <w:u w:val="single"/>
          <w:lang w:eastAsia="pt-BR"/>
        </w:rPr>
        <w:t>Formulário de Reporte Simplificado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”, com o maior detalhamento possível, para que o Encarregado possa classificar o incidente, realizando sua identificação.</w:t>
      </w:r>
    </w:p>
    <w:p w14:paraId="3C8E0482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O incidente poderá ser classificado como: “Falha”, “Código Malicioso ou Vírus”, “Ataque Virtual”, “Boato ou </w:t>
      </w:r>
      <w:r w:rsidRPr="00A404C1">
        <w:rPr>
          <w:rFonts w:ascii="Arial" w:eastAsia="Nunito Sans" w:hAnsi="Arial" w:cs="Arial"/>
          <w:i/>
          <w:iCs/>
          <w:color w:val="auto"/>
          <w:sz w:val="22"/>
          <w:lang w:eastAsia="pt-BR"/>
        </w:rPr>
        <w:t>Fake News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”, “Perda, Furto ou Roubo de equipamentos”, “Fraude”, “Desconhecido” ou “Outros”, os quais possuem subgrupos e classes, conforme o fluxo demonstrativo em anexo à presente Nota Técnica.</w:t>
      </w:r>
    </w:p>
    <w:p w14:paraId="2F4FCCF7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>Para fins de avaliação do incidente, considerar-se-á:</w:t>
      </w:r>
    </w:p>
    <w:p w14:paraId="2376DC20" w14:textId="06D4018D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Ataque Virtual: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Coleta, acesso e/ou divulgação indevida de dados, ocasionados por vulnerabilidades dos sistemas.</w:t>
      </w:r>
    </w:p>
    <w:p w14:paraId="21E77A8A" w14:textId="4914F55D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 xml:space="preserve">Boato ou </w:t>
      </w:r>
      <w:r w:rsidRPr="00A404C1">
        <w:rPr>
          <w:rFonts w:ascii="Arial" w:eastAsia="Nunito Sans" w:hAnsi="Arial" w:cs="Arial"/>
          <w:b/>
          <w:bCs/>
          <w:i/>
          <w:iCs/>
          <w:color w:val="auto"/>
          <w:sz w:val="22"/>
          <w:lang w:eastAsia="pt-BR"/>
        </w:rPr>
        <w:t>Fake News</w:t>
      </w: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Divulgação de informações falsas a respeito de uma pessoa natural ou sobre atividades realizadas pela </w:t>
      </w:r>
      <w:r w:rsidR="00B0750D">
        <w:rPr>
          <w:rFonts w:ascii="Arial" w:eastAsia="Nunito Sans" w:hAnsi="Arial" w:cs="Arial"/>
          <w:color w:val="auto"/>
          <w:sz w:val="22"/>
          <w:lang w:eastAsia="pt-BR"/>
        </w:rPr>
        <w:t>SECRETARIA</w:t>
      </w:r>
      <w:bookmarkStart w:id="8" w:name="_GoBack"/>
      <w:bookmarkEnd w:id="8"/>
      <w:r w:rsidRPr="00A404C1">
        <w:rPr>
          <w:rFonts w:ascii="Arial" w:eastAsia="Nunito Sans" w:hAnsi="Arial" w:cs="Arial"/>
          <w:color w:val="auto"/>
          <w:sz w:val="22"/>
          <w:lang w:eastAsia="pt-BR"/>
        </w:rPr>
        <w:t>.</w:t>
      </w:r>
    </w:p>
    <w:p w14:paraId="4854BB7A" w14:textId="20F33825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Código Malicioso ou Vírus: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Afetação de equipamentos eletrônicos, incluindo, mas não se limitando a computadores, </w:t>
      </w:r>
      <w:r w:rsidRPr="00A404C1">
        <w:rPr>
          <w:rFonts w:ascii="Arial" w:eastAsia="Nunito Sans" w:hAnsi="Arial" w:cs="Arial"/>
          <w:i/>
          <w:iCs/>
          <w:color w:val="auto"/>
          <w:sz w:val="22"/>
          <w:lang w:eastAsia="pt-BR"/>
        </w:rPr>
        <w:t>smartphones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, dispositivos de rede (servidores e </w:t>
      </w:r>
      <w:r w:rsidRPr="00A404C1">
        <w:rPr>
          <w:rFonts w:ascii="Arial" w:eastAsia="Nunito Sans" w:hAnsi="Arial" w:cs="Arial"/>
          <w:i/>
          <w:iCs/>
          <w:color w:val="auto"/>
          <w:sz w:val="22"/>
          <w:lang w:eastAsia="pt-BR"/>
        </w:rPr>
        <w:t>switches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), programas ou códigos de computador que executem ações danosas ou indesejadas.</w:t>
      </w:r>
    </w:p>
    <w:p w14:paraId="75A90BC3" w14:textId="47F60C0C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Desconhecido: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Evento de origem ainda não identificada, mas que causa ou está na iminência de causar relevante impacto à proteção de dados pessoais no âmbito da </w:t>
      </w:r>
      <w:r w:rsidR="00B0750D">
        <w:rPr>
          <w:rFonts w:ascii="Arial" w:eastAsia="Nunito Sans" w:hAnsi="Arial" w:cs="Arial"/>
          <w:color w:val="auto"/>
          <w:sz w:val="22"/>
          <w:lang w:eastAsia="pt-BR"/>
        </w:rPr>
        <w:t xml:space="preserve">SECRETARIA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-PR. </w:t>
      </w:r>
    </w:p>
    <w:p w14:paraId="71352CE0" w14:textId="1E837C94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Falha: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Perda ou indisponibilidade de dados ou mecanismos de segurança, como no caso de falhas de criptografia, que aumentam o risco de exposição indevida de dados.</w:t>
      </w:r>
    </w:p>
    <w:p w14:paraId="20078317" w14:textId="23C28C30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Fraude: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Adulteração dolosa de dados e informações com o intuito de obter vantagem indevida em detrimento de um indivíduo ou grupo de indivíduos.</w:t>
      </w:r>
    </w:p>
    <w:p w14:paraId="5B3CCA9E" w14:textId="49680A13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 xml:space="preserve">Outros: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Evento de origem identificada, mas que não se enquadra nas classificações preestabelecidas no Plano de Resposta a Incidentes.</w:t>
      </w:r>
    </w:p>
    <w:p w14:paraId="4635F141" w14:textId="21DCCB09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Perda, furto ou roubo de equipamentos: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Extravio doloso ou acidental de equipamentos.</w:t>
      </w:r>
    </w:p>
    <w:p w14:paraId="1E752CFF" w14:textId="16FFE14A" w:rsidR="005B7710" w:rsidRPr="00A404C1" w:rsidRDefault="005B7710" w:rsidP="00A404C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Nunito Sans" w:hAnsi="Arial" w:cs="Arial"/>
          <w:b/>
          <w:bCs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 xml:space="preserve">Vulnerabilidade Técnica: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Existência de ponto de fraqueza na segurança de um ativo de informação que pode sujeitá-lo à exploração indevida por um ou mais indivíduos.</w:t>
      </w:r>
    </w:p>
    <w:p w14:paraId="104BF913" w14:textId="5F131E46" w:rsidR="005B7710" w:rsidRPr="00A404C1" w:rsidRDefault="005B7710" w:rsidP="005B7710">
      <w:pPr>
        <w:keepNext/>
        <w:keepLines/>
        <w:spacing w:before="360" w:after="80" w:line="360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bookmarkStart w:id="9" w:name="_heading=h.jegre9crtrm3"/>
      <w:bookmarkStart w:id="10" w:name="_Toc171614918"/>
      <w:bookmarkStart w:id="11" w:name="_Toc193373103"/>
      <w:bookmarkStart w:id="12" w:name="_Toc216359312"/>
      <w:bookmarkEnd w:id="9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lastRenderedPageBreak/>
        <w:t xml:space="preserve">II. Fluxo Geral – Falha, Código Malicioso ou Vírus, Ataque Virtual, Boato ou </w:t>
      </w:r>
      <w:r w:rsidRPr="00A404C1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pt-BR"/>
        </w:rPr>
        <w:t>Fake News</w:t>
      </w: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 xml:space="preserve">, Fraudes, </w:t>
      </w:r>
      <w:bookmarkStart w:id="13" w:name="_Int_01Ha3Cm9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Desconhecido</w:t>
      </w:r>
      <w:bookmarkEnd w:id="13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 xml:space="preserve"> ou Outros</w:t>
      </w:r>
      <w:bookmarkEnd w:id="10"/>
      <w:bookmarkEnd w:id="11"/>
      <w:bookmarkEnd w:id="12"/>
    </w:p>
    <w:p w14:paraId="4D9EF77D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bookmarkStart w:id="14" w:name="_heading=h.n0ipulgk8twc" w:colFirst="0" w:colLast="0"/>
      <w:bookmarkStart w:id="15" w:name="_Toc83221878"/>
      <w:bookmarkEnd w:id="14"/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Caso o Encarregado identifique que o incidente se relaciona a alguma das classificações mencionadas no título deste tópico, este deve seguir a etapa de </w:t>
      </w:r>
      <w:r w:rsidRPr="00A404C1">
        <w:rPr>
          <w:rFonts w:ascii="Arial" w:eastAsia="Nunito Sans" w:hAnsi="Arial" w:cs="Arial"/>
          <w:color w:val="auto"/>
          <w:sz w:val="22"/>
          <w:u w:val="single"/>
          <w:lang w:eastAsia="pt-BR"/>
        </w:rPr>
        <w:t>Análise do Incidente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.</w:t>
      </w:r>
      <w:bookmarkEnd w:id="15"/>
    </w:p>
    <w:p w14:paraId="668948FB" w14:textId="77777777" w:rsidR="005B7710" w:rsidRPr="00A404C1" w:rsidRDefault="005B7710" w:rsidP="005B7710">
      <w:pPr>
        <w:spacing w:after="0" w:line="360" w:lineRule="auto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</w:t>
      </w:r>
    </w:p>
    <w:p w14:paraId="3BC1A578" w14:textId="6D19DD19" w:rsidR="005B7710" w:rsidRPr="00A404C1" w:rsidRDefault="005B7710" w:rsidP="00A404C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Nunito Sans" w:hAnsi="Arial" w:cs="Arial"/>
          <w:b/>
          <w:bCs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b/>
          <w:bCs/>
          <w:color w:val="auto"/>
          <w:sz w:val="22"/>
          <w:lang w:eastAsia="pt-BR"/>
        </w:rPr>
        <w:t>Análise do Incidente</w:t>
      </w:r>
    </w:p>
    <w:p w14:paraId="0EF5AFBC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>Após o recebimento do reporte, o Encarregado fará a identificação do incidente e preencherá a “</w:t>
      </w:r>
      <w:r w:rsidRPr="00A404C1">
        <w:rPr>
          <w:rFonts w:ascii="Arial" w:eastAsia="Nunito Sans" w:hAnsi="Arial" w:cs="Arial"/>
          <w:color w:val="auto"/>
          <w:sz w:val="22"/>
          <w:u w:val="single"/>
          <w:lang w:eastAsia="pt-BR"/>
        </w:rPr>
        <w:t>Planilha de Resposta a Incidentes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”. Havendo a necessidade de análise prévia do Comitê Gestor de Proteção de Dados Pessoais (CGPDP), o Encarregado fará o registro e o reporte ao colegiado.</w:t>
      </w:r>
    </w:p>
    <w:p w14:paraId="02636930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Nunito Sans" w:hAnsi="Arial" w:cs="Arial"/>
          <w:color w:val="auto"/>
          <w:sz w:val="22"/>
          <w:lang w:eastAsia="pt-BR"/>
        </w:rPr>
      </w:pP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Caso o Encarregado verifique que o incidente reportado não procede, será iniciada a etapa de </w:t>
      </w:r>
      <w:r w:rsidRPr="00A404C1">
        <w:rPr>
          <w:rFonts w:ascii="Arial" w:eastAsia="Nunito Sans" w:hAnsi="Arial" w:cs="Arial"/>
          <w:color w:val="auto"/>
          <w:sz w:val="22"/>
          <w:u w:val="single"/>
          <w:lang w:eastAsia="pt-BR"/>
        </w:rPr>
        <w:t>Conclusão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. Sendo procedente, o Encarregado deverá, em conjunto com o CGPDP, avaliar o envolvimento da área digital, iniciando a etapa de </w:t>
      </w:r>
      <w:r w:rsidRPr="00A404C1">
        <w:rPr>
          <w:rFonts w:ascii="Arial" w:eastAsia="Nunito Sans" w:hAnsi="Arial" w:cs="Arial"/>
          <w:color w:val="auto"/>
          <w:sz w:val="22"/>
          <w:u w:val="single"/>
          <w:lang w:eastAsia="pt-BR"/>
        </w:rPr>
        <w:t>Pré-Investigação do Incidente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.</w:t>
      </w:r>
    </w:p>
    <w:p w14:paraId="3AC6F828" w14:textId="77777777" w:rsidR="005B7710" w:rsidRPr="00A404C1" w:rsidRDefault="005B7710" w:rsidP="005B771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</w:p>
    <w:p w14:paraId="7E2AE654" w14:textId="02B930D5" w:rsidR="005B7710" w:rsidRPr="00E4728F" w:rsidRDefault="005B7710" w:rsidP="00E4728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E4728F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Pré-Investigação do Incidente</w:t>
      </w:r>
    </w:p>
    <w:p w14:paraId="4ED32684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Se o incidente envolver uma área digital, será realizada a identificação, coleta, aquisição e preservação dos dados digitais pelo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Assistente Técnico de TI e desenvolvedores das Diretorias,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 pedido do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e/ou do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 CGPDP.</w:t>
      </w:r>
    </w:p>
    <w:p w14:paraId="1579757D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deverá realizar, neste momento, uma busca no histórico de incidentes a fim de verificar a ocorrência de episódio igual ou semelhante. Em caso positivo, analisará a documentação relacionada e as ações tomadas no incidente anterior.</w:t>
      </w:r>
    </w:p>
    <w:p w14:paraId="6F9D0696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Ao fim da avaliação,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promover a identificação e registro preliminar do incidente, gerando evidências — por exemplo: fotografias, capturas de tela e </w:t>
      </w:r>
      <w:r w:rsidRPr="00A404C1">
        <w:rPr>
          <w:rFonts w:ascii="Arial" w:eastAsia="Times New Roman" w:hAnsi="Arial" w:cs="Arial"/>
          <w:i/>
          <w:iCs/>
          <w:color w:val="auto"/>
          <w:sz w:val="22"/>
          <w:lang w:eastAsia="pt-BR"/>
        </w:rPr>
        <w:t>logs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de sistema — e continuar para 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Remediação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7612A1F3" w14:textId="77777777" w:rsidR="005B7710" w:rsidRPr="00A404C1" w:rsidRDefault="005B7710" w:rsidP="005B771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</w:p>
    <w:p w14:paraId="43DBD20D" w14:textId="2738DE64" w:rsidR="005B7710" w:rsidRPr="00E4728F" w:rsidRDefault="005B7710" w:rsidP="00E4728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E4728F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Remediação do Incidente</w:t>
      </w:r>
    </w:p>
    <w:p w14:paraId="6316106A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Na etapa de remediação do incidente,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pelo Tratamento de Dados Pessoais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deverá avaliar a necessidade de adoção de medidas corretivas emergenciais. Sendo necessário, proporá e avaliará a execução destas ações.</w:t>
      </w:r>
    </w:p>
    <w:p w14:paraId="6080AE96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Após a conclusão das medidas emergenciais ou não havendo necessidade de adotá-las, inicia-se o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Fluxo de Notificação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43B6A8E7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</w:p>
    <w:p w14:paraId="517A7BC9" w14:textId="121920E6" w:rsidR="005B7710" w:rsidRPr="00E4728F" w:rsidRDefault="005B7710" w:rsidP="00E4728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E4728F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Notificação do Incidente</w:t>
      </w:r>
    </w:p>
    <w:p w14:paraId="62EBAE00" w14:textId="77777777" w:rsidR="005B7710" w:rsidRPr="00A404C1" w:rsidRDefault="005B7710" w:rsidP="005B7710">
      <w:pPr>
        <w:spacing w:after="0" w:line="360" w:lineRule="auto"/>
        <w:ind w:firstLine="1134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lastRenderedPageBreak/>
        <w:t xml:space="preserve">Nos termos do Art. 4º do Regulamento de Comunicação de Incidente de Segurança (Resolução CD/ANPD nº 15, de 24 de abril de 2024), deverá o Controlador reportar ao titular e à ANPD os incidentes que possam acarretar risco ou dano relevante aos titulares. Essa hipótese ocorrerá sempre que o evento puder afetar significativamente os interesses e direitos fundamentais dos titulares </w:t>
      </w:r>
      <w:r w:rsidRPr="00A404C1">
        <w:rPr>
          <w:rFonts w:ascii="Arial" w:eastAsia="Cambria" w:hAnsi="Arial" w:cs="Arial"/>
          <w:color w:val="auto"/>
          <w:sz w:val="22"/>
          <w:lang w:eastAsia="pt-BR"/>
        </w:rPr>
        <w:t>(Art. 5º, §1º)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, como: </w:t>
      </w:r>
    </w:p>
    <w:p w14:paraId="067F29FE" w14:textId="77777777" w:rsidR="005B7710" w:rsidRPr="00A404C1" w:rsidRDefault="005B7710" w:rsidP="005B7710">
      <w:pPr>
        <w:spacing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</w:p>
    <w:p w14:paraId="577AAFA4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impede o exercício de direitos pelo(a) titular;</w:t>
      </w:r>
    </w:p>
    <w:p w14:paraId="18B11387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impede a utilização de serviço;</w:t>
      </w:r>
    </w:p>
    <w:p w14:paraId="5C46D990" w14:textId="77777777" w:rsidR="005B7710" w:rsidRPr="00A404C1" w:rsidRDefault="005B7710" w:rsidP="005B7710">
      <w:pPr>
        <w:numPr>
          <w:ilvl w:val="0"/>
          <w:numId w:val="2"/>
        </w:numPr>
        <w:spacing w:before="24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ocasiona dano moral ou material, tais como discriminação, violação à integridade física, ao direito à imagem e à reputação, fraudes financeiras ou roubo de identidade.</w:t>
      </w:r>
    </w:p>
    <w:p w14:paraId="25155A02" w14:textId="77777777" w:rsidR="005B7710" w:rsidRPr="00A404C1" w:rsidRDefault="005B7710" w:rsidP="005B7710">
      <w:pPr>
        <w:spacing w:before="240" w:after="0" w:line="360" w:lineRule="auto"/>
        <w:ind w:firstLine="1134"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Além disso, deve atender cumulativamente, pelo menos um dos seguintes critérios:</w:t>
      </w:r>
    </w:p>
    <w:p w14:paraId="3F2AB965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afeta dados pessoais sensíveis;</w:t>
      </w:r>
    </w:p>
    <w:p w14:paraId="65173A25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afeta dados de crianças, adolescentes ou idosos;</w:t>
      </w:r>
    </w:p>
    <w:p w14:paraId="471E9135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afeta dados financeiros;</w:t>
      </w:r>
    </w:p>
    <w:p w14:paraId="7AB56A14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afeta dados de autenticação em sistemas;</w:t>
      </w:r>
    </w:p>
    <w:p w14:paraId="1CB37A94" w14:textId="77777777" w:rsidR="005B7710" w:rsidRPr="00A404C1" w:rsidRDefault="005B7710" w:rsidP="005B7710">
      <w:pPr>
        <w:numPr>
          <w:ilvl w:val="0"/>
          <w:numId w:val="2"/>
        </w:numPr>
        <w:spacing w:before="240" w:after="0" w:line="360" w:lineRule="auto"/>
        <w:contextualSpacing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afeta dados protegidos por sigilo legal, judicial ou profissional;</w:t>
      </w:r>
    </w:p>
    <w:p w14:paraId="2C72363D" w14:textId="77777777" w:rsidR="005B7710" w:rsidRPr="00A404C1" w:rsidRDefault="005B7710" w:rsidP="005B771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color w:val="auto"/>
          <w:sz w:val="22"/>
          <w:lang w:eastAsia="pt-BR"/>
        </w:rPr>
      </w:pPr>
      <w:r w:rsidRPr="00A404C1">
        <w:rPr>
          <w:rFonts w:ascii="Arial" w:eastAsia="Cambria" w:hAnsi="Arial" w:cs="Arial"/>
          <w:color w:val="auto"/>
          <w:sz w:val="22"/>
          <w:lang w:eastAsia="pt-BR"/>
        </w:rPr>
        <w:t>O incidente envolve dados em larga escala, considerando o volume de dados envolvidos, a duração e a frequência do tratamento, bem como a extensão geográfica de localização dos titulares.</w:t>
      </w:r>
    </w:p>
    <w:p w14:paraId="34979E06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Dessa forma, na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Notificação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verificará se o incidente apresenta </w:t>
      </w:r>
      <w:r w:rsidRPr="00A404C1">
        <w:rPr>
          <w:rFonts w:ascii="Arial" w:hAnsi="Arial" w:cs="Arial"/>
          <w:color w:val="auto"/>
          <w:sz w:val="22"/>
        </w:rPr>
        <w:t xml:space="preserve">risco ou dano relevante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aos titulares, considerando os critérios indicados anteriormente de maneira concomitante. Em caso negativo, passa-se à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Ações Corretivas.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</w:t>
      </w:r>
    </w:p>
    <w:p w14:paraId="37961A2E" w14:textId="39BF718D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Em caso positivo,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preencherá o “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Protocolo de Comunicação à ANPD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”, o “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Formulário de Comunicação de Incidente de Segurança com Dados Pessoais da ANPD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” e o “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Protocolo de Comunicação aos Titulares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”, e submeterá os documentos à avaliação do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CGPDP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. Após aprovação do colegiado, os informes serão encaminhados à ANPD e aos Titulares, no prazo de 3 (três) dias úteis contado do conhecimento pela </w:t>
      </w:r>
      <w:r w:rsidR="00B0750D">
        <w:rPr>
          <w:rFonts w:ascii="Arial" w:eastAsia="Times New Roman" w:hAnsi="Arial" w:cs="Arial"/>
          <w:color w:val="auto"/>
          <w:sz w:val="22"/>
          <w:lang w:eastAsia="pt-BR"/>
        </w:rPr>
        <w:t xml:space="preserve">SECRETARIA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-PR de que o incidente afetou dados pessoais (Arts. 6º e 9º da Resolução).</w:t>
      </w:r>
    </w:p>
    <w:p w14:paraId="147733ED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Após o envio das comunicações,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verificar a necessidade de aprofundamento da investigação. Sendo necessário, segue-se para a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Investigação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e, em caso negativo, passa-se à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Ações Corretivas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3C0FBD13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lastRenderedPageBreak/>
        <w:t>Ainda, com base na Investigação do Incidente, as informações encaminhadas para a ANPD poderão ser complementadas, de maneira fundamentada, no prazo de 20 (vinte) dias úteis, a contar da data da comunicação (Art. 6º, §3º da Resolução).</w:t>
      </w:r>
    </w:p>
    <w:p w14:paraId="42D561A9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u w:val="single"/>
          <w:lang w:eastAsia="pt-BR"/>
        </w:rPr>
      </w:pPr>
    </w:p>
    <w:p w14:paraId="0F106F7B" w14:textId="479E3FCD" w:rsidR="005B7710" w:rsidRPr="00E4728F" w:rsidRDefault="005B7710" w:rsidP="00E4728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E4728F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Investigação do Incidente</w:t>
      </w:r>
    </w:p>
    <w:p w14:paraId="0491886B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Nesta etapa,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realizará, conjuntamente com as áreas que entender necessárias, a investigação do incidente e submeterá os resultados à avaliação do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Comitê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, que poderá aprová-los ou não. </w:t>
      </w:r>
    </w:p>
    <w:p w14:paraId="5E2B3654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Caso</w:t>
      </w: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 xml:space="preserve">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haja reprovação dos resultados,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revisar o procedimento, promovendo os ajustes necessários, e deverá submetê-lo novamente ao colegiado. Assim que aprovados os resultados da investigação, inicia-se 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Ações Corretivas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3AD01CF7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</w:p>
    <w:p w14:paraId="5CF41183" w14:textId="0D0C93B1" w:rsidR="005B7710" w:rsidRPr="00E4728F" w:rsidRDefault="005B7710" w:rsidP="00E4728F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E4728F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Ações Corretivas</w:t>
      </w:r>
    </w:p>
    <w:p w14:paraId="1A50AA01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aferir a necessidade de aprofundamento das ações emergenciais já adotadas, ou ainda a adoção de outras medidas, planejando-as e implementando-as. Os resultados das medidas empreendidas deverão, na sequência, ser submetidos ao Comitê para análise e aprovação. Em caso de desnecessidade de implementação ou aprofundamento de ações corretivas, segue-se para a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Conclusão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2396B2EB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</w:p>
    <w:p w14:paraId="675AB0F1" w14:textId="77777777" w:rsidR="005B7710" w:rsidRPr="00A404C1" w:rsidRDefault="005B7710" w:rsidP="005B7710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Conclusão</w:t>
      </w:r>
    </w:p>
    <w:p w14:paraId="1D430A02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Após aprovação do resultado das ações corretivas, o CGPDP se reunirá para avaliar as medidas tomadas na resposta ao incidente.</w:t>
      </w:r>
    </w:p>
    <w:p w14:paraId="2FE3BD41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Caso entenda necessário aprofundar a investigação, recomendará ao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 retomada da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Investigação do Incidente.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Da mesma forma, caso o CGPDP entenda necessário aprofundar as ações corretivas, recomendará ao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 retomada da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Ações Corretivas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4EE027E0" w14:textId="2926B9F0" w:rsidR="005B7710" w:rsidRPr="00A404C1" w:rsidRDefault="005B7710" w:rsidP="05C3C9A6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Entretanto, se o CGPDP entender que não há necessidade de investigar o incidente ou tomar medidas corretivas, determinará que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documente, arquive e finalize a Resposta a Incidentes. O registro do incidente deverá ser armazenado pelo prazo mínimo de 5 (cinco) anos, conforme</w:t>
      </w:r>
      <w:r w:rsidR="7534FA9B"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disposto no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Art. 10 da Resolução nº 15/2024 da Agência Nacional de Proteção de Dados – ANPD.</w:t>
      </w:r>
    </w:p>
    <w:p w14:paraId="5825477F" w14:textId="77777777" w:rsidR="00CC4997" w:rsidRPr="00A404C1" w:rsidRDefault="00CC4997" w:rsidP="005B7710">
      <w:pPr>
        <w:spacing w:after="0" w:line="360" w:lineRule="auto"/>
        <w:jc w:val="both"/>
        <w:outlineLvl w:val="1"/>
        <w:rPr>
          <w:rFonts w:ascii="Arial" w:eastAsia="Times New Roman" w:hAnsi="Arial" w:cs="Arial"/>
          <w:color w:val="auto"/>
          <w:sz w:val="22"/>
          <w:lang w:eastAsia="pt-BR"/>
        </w:rPr>
      </w:pPr>
      <w:bookmarkStart w:id="16" w:name="_Toc171614919"/>
      <w:bookmarkStart w:id="17" w:name="_Toc193373104"/>
      <w:bookmarkStart w:id="18" w:name="_Toc216359313"/>
    </w:p>
    <w:p w14:paraId="08669E3C" w14:textId="6470D842" w:rsidR="005B7710" w:rsidRPr="00A404C1" w:rsidRDefault="005B7710" w:rsidP="005B7710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III. Fluxo Específico - Perda, Furto ou Roubo</w:t>
      </w:r>
      <w:bookmarkEnd w:id="16"/>
      <w:bookmarkEnd w:id="17"/>
      <w:bookmarkEnd w:id="18"/>
    </w:p>
    <w:p w14:paraId="63D11FD0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lastRenderedPageBreak/>
        <w:t xml:space="preserve">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avaliará, de imediato, a necessidade de realizar boletim de ocorrência junto à autoridade policial local. Em seguida, o Encarregado identificará os titulares e dados afetados por meio do equipamento ou documento perdido, furtado ou roubado. </w:t>
      </w:r>
    </w:p>
    <w:p w14:paraId="68BE5B5B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Caso os dados afetados sejam oriundos de documento ou sistema digital,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determinará que o usuário efetue a mudança das senhas, quando não puder fazê-lo diretamente com o apoio do Departamento de Tecnologia da Informação competente.</w:t>
      </w:r>
    </w:p>
    <w:p w14:paraId="69C3A85E" w14:textId="4FBFA4B8" w:rsidR="005B7710" w:rsidRPr="00A404C1" w:rsidRDefault="005B7710" w:rsidP="05C3C9A6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Caso tenha ocorrido por meio de um aparelho celular,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deverá, ainda, promover junto ao </w:t>
      </w:r>
      <w:r w:rsidR="37ABAE86" w:rsidRPr="00A404C1">
        <w:rPr>
          <w:rFonts w:ascii="Arial" w:eastAsia="Times New Roman" w:hAnsi="Arial" w:cs="Arial"/>
          <w:color w:val="auto"/>
          <w:sz w:val="22"/>
          <w:lang w:eastAsia="pt-BR"/>
        </w:rPr>
        <w:t>agente público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afetado ou à equipe técnica responsável a ativação do recurso de destruição remota de dados.</w:t>
      </w:r>
    </w:p>
    <w:p w14:paraId="121F1716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Após a mudança de senhas, segue-se o </w:t>
      </w:r>
      <w:r w:rsidRPr="00A404C1">
        <w:rPr>
          <w:rFonts w:ascii="Arial" w:eastAsia="Times New Roman" w:hAnsi="Arial" w:cs="Arial"/>
          <w:b/>
          <w:bCs/>
          <w:color w:val="auto"/>
          <w:sz w:val="22"/>
          <w:u w:val="single"/>
          <w:lang w:eastAsia="pt-BR"/>
        </w:rPr>
        <w:t>Fluxo Geral</w:t>
      </w: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 xml:space="preserve">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 partir da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Análise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, conforme descrito nos tópicos anteriores.</w:t>
      </w:r>
    </w:p>
    <w:p w14:paraId="4DC560E9" w14:textId="5F2F0D52" w:rsidR="005B7710" w:rsidRPr="00A404C1" w:rsidRDefault="005B7710" w:rsidP="005B7710">
      <w:pPr>
        <w:keepNext/>
        <w:keepLines/>
        <w:spacing w:before="360" w:after="80" w:line="360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bookmarkStart w:id="19" w:name="_Toc171614920"/>
      <w:bookmarkStart w:id="20" w:name="_Toc193373105"/>
      <w:bookmarkStart w:id="21" w:name="_Toc216359314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IV. Fluxo Específico - Vulnerabilidade Técnica</w:t>
      </w:r>
      <w:bookmarkEnd w:id="19"/>
      <w:bookmarkEnd w:id="20"/>
      <w:bookmarkEnd w:id="21"/>
    </w:p>
    <w:p w14:paraId="2823B425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Em caso de incidente classificado como vulnerabilidade técnica,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avaliar sua procedência e implicações, por meio da análise de registros e </w:t>
      </w:r>
      <w:r w:rsidRPr="00A404C1">
        <w:rPr>
          <w:rFonts w:ascii="Arial" w:eastAsia="Times New Roman" w:hAnsi="Arial" w:cs="Arial"/>
          <w:i/>
          <w:iCs/>
          <w:color w:val="auto"/>
          <w:sz w:val="22"/>
          <w:lang w:eastAsia="pt-BR"/>
        </w:rPr>
        <w:t>logs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de acesso. Se procedente a vulnerabilidade, deverá planejar e desenvolver, em conjunto com o Assistente Técnico de TI e desenvolvedores das Diretorias, sua correção.</w:t>
      </w:r>
    </w:p>
    <w:p w14:paraId="7CC2BFB0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As medidas corretivas deverão ser avaliadas e ajustadas conforme o resultado dos testes. Se aprovadas, passa-se à fase da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Conclusão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, com a análise pelo CGPDP.</w:t>
      </w:r>
    </w:p>
    <w:p w14:paraId="5640B161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i/>
          <w:iCs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Porém, se pela avaliação dos registros e </w:t>
      </w:r>
      <w:r w:rsidRPr="00A404C1">
        <w:rPr>
          <w:rFonts w:ascii="Arial" w:eastAsia="Times New Roman" w:hAnsi="Arial" w:cs="Arial"/>
          <w:i/>
          <w:iCs/>
          <w:color w:val="auto"/>
          <w:sz w:val="22"/>
          <w:lang w:eastAsia="pt-BR"/>
        </w:rPr>
        <w:t>logs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de acesso for constatada a ocorrência de acessos indevidos,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 xml:space="preserve">Encarregado 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deverá adotar o </w:t>
      </w:r>
      <w:r w:rsidRPr="00A404C1">
        <w:rPr>
          <w:rFonts w:ascii="Arial" w:eastAsia="Times New Roman" w:hAnsi="Arial" w:cs="Arial"/>
          <w:b/>
          <w:bCs/>
          <w:color w:val="auto"/>
          <w:sz w:val="22"/>
          <w:u w:val="single"/>
          <w:lang w:eastAsia="pt-BR"/>
        </w:rPr>
        <w:t>Fluxo Geral</w:t>
      </w:r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,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a partir da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Análise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0AE1CC8E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Por fim, se o incidente relacionado à vulnerabilidade técnica for improcedente, quando realizada a análise do incidente, o fluxo seguirá diretamente à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Conclusão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>.</w:t>
      </w:r>
    </w:p>
    <w:p w14:paraId="13710FCC" w14:textId="6B78E3AF" w:rsidR="005B7710" w:rsidRPr="00A404C1" w:rsidRDefault="005B7710" w:rsidP="005B7710">
      <w:pPr>
        <w:keepNext/>
        <w:keepLines/>
        <w:spacing w:before="360" w:after="80" w:line="360" w:lineRule="auto"/>
        <w:jc w:val="both"/>
        <w:outlineLvl w:val="1"/>
        <w:rPr>
          <w:rFonts w:ascii="Arial" w:eastAsia="Times New Roman" w:hAnsi="Arial" w:cs="Arial"/>
          <w:b/>
          <w:bCs/>
          <w:color w:val="auto"/>
          <w:sz w:val="22"/>
          <w:lang w:eastAsia="pt-BR"/>
        </w:rPr>
      </w:pPr>
      <w:bookmarkStart w:id="22" w:name="_Toc171614921"/>
      <w:bookmarkStart w:id="23" w:name="_Toc193373106"/>
      <w:bookmarkStart w:id="24" w:name="_Toc216359315"/>
      <w:r w:rsidRPr="00A404C1">
        <w:rPr>
          <w:rFonts w:ascii="Arial" w:eastAsia="Times New Roman" w:hAnsi="Arial" w:cs="Arial"/>
          <w:b/>
          <w:bCs/>
          <w:color w:val="auto"/>
          <w:sz w:val="22"/>
          <w:lang w:eastAsia="pt-BR"/>
        </w:rPr>
        <w:t>V. Fluxo Específico – Inexistência de Dano de Confidencialidade, Integridade ou Disponibilidade</w:t>
      </w:r>
      <w:bookmarkEnd w:id="22"/>
      <w:bookmarkEnd w:id="23"/>
      <w:bookmarkEnd w:id="24"/>
    </w:p>
    <w:p w14:paraId="7377BF07" w14:textId="77777777" w:rsidR="005B7710" w:rsidRPr="00A404C1" w:rsidRDefault="005B7710" w:rsidP="005B7710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auto"/>
          <w:sz w:val="22"/>
          <w:lang w:eastAsia="pt-BR"/>
        </w:rPr>
      </w:pP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Caso o </w:t>
      </w:r>
      <w:r w:rsidRPr="00A404C1">
        <w:rPr>
          <w:rFonts w:ascii="Arial" w:eastAsia="Nunito Sans" w:hAnsi="Arial" w:cs="Arial"/>
          <w:color w:val="auto"/>
          <w:sz w:val="22"/>
          <w:lang w:eastAsia="pt-BR"/>
        </w:rPr>
        <w:t>Encarregado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, na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Avaliação do Incidente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, conclua que </w:t>
      </w:r>
      <w:r w:rsidRPr="00A404C1">
        <w:rPr>
          <w:rFonts w:ascii="Arial" w:eastAsia="Times New Roman" w:hAnsi="Arial" w:cs="Arial"/>
          <w:i/>
          <w:iCs/>
          <w:color w:val="auto"/>
          <w:sz w:val="22"/>
          <w:lang w:eastAsia="pt-BR"/>
        </w:rPr>
        <w:t>“não houve dano de confidencialidade, integridade ou disponibilidade”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, este deve seguir o </w:t>
      </w:r>
      <w:r w:rsidRPr="00A404C1">
        <w:rPr>
          <w:rFonts w:ascii="Arial" w:eastAsia="Times New Roman" w:hAnsi="Arial" w:cs="Arial"/>
          <w:b/>
          <w:bCs/>
          <w:color w:val="auto"/>
          <w:sz w:val="22"/>
          <w:u w:val="single"/>
          <w:lang w:eastAsia="pt-BR"/>
        </w:rPr>
        <w:t>Fluxo Geral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a partir da etapa de </w:t>
      </w:r>
      <w:r w:rsidRPr="00A404C1">
        <w:rPr>
          <w:rFonts w:ascii="Arial" w:eastAsia="Times New Roman" w:hAnsi="Arial" w:cs="Arial"/>
          <w:color w:val="auto"/>
          <w:sz w:val="22"/>
          <w:u w:val="single"/>
          <w:lang w:eastAsia="pt-BR"/>
        </w:rPr>
        <w:t>Conclusão,</w:t>
      </w:r>
      <w:r w:rsidRPr="00A404C1">
        <w:rPr>
          <w:rFonts w:ascii="Arial" w:eastAsia="Times New Roman" w:hAnsi="Arial" w:cs="Arial"/>
          <w:color w:val="auto"/>
          <w:sz w:val="22"/>
          <w:lang w:eastAsia="pt-BR"/>
        </w:rPr>
        <w:t xml:space="preserve"> com a análise pelo CGPDP.</w:t>
      </w:r>
    </w:p>
    <w:p w14:paraId="26532F2C" w14:textId="5771C7A3" w:rsidR="003C6A4F" w:rsidRPr="00A404C1" w:rsidRDefault="003C6A4F" w:rsidP="005B7710">
      <w:pPr>
        <w:spacing w:line="360" w:lineRule="auto"/>
        <w:rPr>
          <w:rFonts w:ascii="Arial" w:hAnsi="Arial" w:cs="Arial"/>
          <w:sz w:val="22"/>
        </w:rPr>
      </w:pPr>
    </w:p>
    <w:sectPr w:rsidR="003C6A4F" w:rsidRPr="00A404C1" w:rsidSect="000957CA">
      <w:headerReference w:type="even" r:id="rId11"/>
      <w:footerReference w:type="even" r:id="rId12"/>
      <w:footerReference w:type="default" r:id="rId13"/>
      <w:type w:val="continuous"/>
      <w:pgSz w:w="11899" w:h="16841"/>
      <w:pgMar w:top="1440" w:right="1440" w:bottom="1531" w:left="1440" w:header="720" w:footer="720" w:gutter="0"/>
      <w:cols w:space="720"/>
      <w:docGrid w:linePitch="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32D7" w14:textId="77777777" w:rsidR="008C450D" w:rsidRPr="00840886" w:rsidRDefault="008C450D" w:rsidP="00D72776">
      <w:pPr>
        <w:spacing w:after="0" w:line="240" w:lineRule="auto"/>
      </w:pPr>
      <w:r w:rsidRPr="00840886">
        <w:separator/>
      </w:r>
    </w:p>
  </w:endnote>
  <w:endnote w:type="continuationSeparator" w:id="0">
    <w:p w14:paraId="5E87C5E1" w14:textId="77777777" w:rsidR="008C450D" w:rsidRPr="00840886" w:rsidRDefault="008C450D" w:rsidP="00D72776">
      <w:pPr>
        <w:spacing w:after="0" w:line="240" w:lineRule="auto"/>
      </w:pPr>
      <w:r w:rsidRPr="00840886">
        <w:continuationSeparator/>
      </w:r>
    </w:p>
  </w:endnote>
  <w:endnote w:type="continuationNotice" w:id="1">
    <w:p w14:paraId="54FA554C" w14:textId="77777777" w:rsidR="008C450D" w:rsidRPr="00840886" w:rsidRDefault="008C4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unito Sans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unito Sans Extra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Nunito Sans Extra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 Bold">
    <w:altName w:val="Cambria"/>
    <w:panose1 w:val="00000000000000000000"/>
    <w:charset w:val="00"/>
    <w:family w:val="roman"/>
    <w:notTrueType/>
    <w:pitch w:val="default"/>
  </w:font>
  <w:font w:name="Nunito Sans SemiBold">
    <w:altName w:val="Courier New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514B" w14:textId="03AC4330" w:rsidR="00D72776" w:rsidRPr="00840886" w:rsidRDefault="00DF7A06">
    <w:pPr>
      <w:pStyle w:val="Rodap"/>
    </w:pPr>
    <w:r w:rsidRPr="00297E9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251866" wp14:editId="5C71B74F">
              <wp:simplePos x="0" y="0"/>
              <wp:positionH relativeFrom="rightMargin">
                <wp:posOffset>-193675</wp:posOffset>
              </wp:positionH>
              <wp:positionV relativeFrom="paragraph">
                <wp:posOffset>8890</wp:posOffset>
              </wp:positionV>
              <wp:extent cx="660400" cy="323850"/>
              <wp:effectExtent l="0" t="0" r="0" b="0"/>
              <wp:wrapSquare wrapText="bothSides"/>
              <wp:docPr id="81217512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51CB4" w14:textId="71EF32C2" w:rsidR="00DF7A06" w:rsidRPr="00840886" w:rsidRDefault="00193BA5" w:rsidP="00DF7A06">
                          <w:pPr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593EC3"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Pr="00840886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518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5.25pt;margin-top:.7pt;width:52pt;height:2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" filled="f" stroked="f">
              <v:textbox>
                <w:txbxContent>
                  <w:p w14:paraId="01A51CB4" w14:textId="71EF32C2" w:rsidR="00DF7A06" w:rsidRPr="00840886" w:rsidRDefault="00193BA5" w:rsidP="00DF7A06">
                    <w:pPr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93EC3" w:rsidRPr="00840886">
                      <w:rPr>
                        <w:b/>
                        <w:bCs/>
                        <w:sz w:val="18"/>
                        <w:szCs w:val="18"/>
                      </w:rPr>
                      <w:t>-</w: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t>2</w:t>
                    </w:r>
                    <w:r w:rsidRPr="00840886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1512" w:rsidRPr="00297E9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80AD3A0" wp14:editId="5043EE6A">
              <wp:simplePos x="0" y="0"/>
              <wp:positionH relativeFrom="margin">
                <wp:align>center</wp:align>
              </wp:positionH>
              <wp:positionV relativeFrom="paragraph">
                <wp:posOffset>-82550</wp:posOffset>
              </wp:positionV>
              <wp:extent cx="6496050" cy="1404620"/>
              <wp:effectExtent l="0" t="0" r="0" b="0"/>
              <wp:wrapNone/>
              <wp:docPr id="95055405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9092A" w14:textId="23F241AA" w:rsidR="00D11AF8" w:rsidRPr="00840886" w:rsidRDefault="00D11AF8" w:rsidP="00B828EE">
                          <w:pPr>
                            <w:jc w:val="center"/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40886"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  <w:t>Av. Vicente Machado, 1001, 3° andar. Batel | Curitiba/</w:t>
                          </w:r>
                          <w:r w:rsidR="00E976F7" w:rsidRPr="00840886"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  <w:t>PR -</w:t>
                          </w:r>
                          <w:r w:rsidRPr="00840886"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22359B" w:rsidRPr="00840886"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  <w:t>Brasil -</w:t>
                          </w:r>
                          <w:r w:rsidRPr="00840886"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CEP: 80420-011 www.pirontiadvogados.com | +55 (41) 3209-7200 | +55 (41) 3209-7300</w:t>
                          </w:r>
                        </w:p>
                        <w:p w14:paraId="2C277DFD" w14:textId="0E5EC2EF" w:rsidR="00F67BB7" w:rsidRPr="00840886" w:rsidRDefault="00F67BB7" w:rsidP="00F67BB7">
                          <w:pPr>
                            <w:jc w:val="center"/>
                            <w:rPr>
                              <w:rFonts w:ascii="Nunito Sans SemiBold" w:hAnsi="Nunito Sans Semi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0AD3A0" id="_x0000_s1027" type="#_x0000_t202" style="position:absolute;margin-left:0;margin-top:-6.5pt;width:511.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" filled="f" stroked="f">
              <v:textbox style="mso-fit-shape-to-text:t">
                <w:txbxContent>
                  <w:p w14:paraId="6469092A" w14:textId="23F241AA" w:rsidR="00D11AF8" w:rsidRPr="00840886" w:rsidRDefault="00D11AF8" w:rsidP="00B828EE">
                    <w:pPr>
                      <w:jc w:val="center"/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</w:pPr>
                    <w:r w:rsidRPr="00840886"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  <w:t>Av. Vicente Machado, 1001, 3° andar. Batel | Curitiba/</w:t>
                    </w:r>
                    <w:r w:rsidR="00E976F7" w:rsidRPr="00840886"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  <w:t>PR -</w:t>
                    </w:r>
                    <w:r w:rsidRPr="00840886"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22359B" w:rsidRPr="00840886"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  <w:t>Brasil -</w:t>
                    </w:r>
                    <w:r w:rsidRPr="00840886"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  <w:t xml:space="preserve"> CEP: 80420-011 www.pirontiadvogados.com | +55 (41) 3209-7200 | +55 (41) 3209-7300</w:t>
                    </w:r>
                  </w:p>
                  <w:p w14:paraId="2C277DFD" w14:textId="0E5EC2EF" w:rsidR="00F67BB7" w:rsidRPr="00840886" w:rsidRDefault="00F67BB7" w:rsidP="00F67BB7">
                    <w:pPr>
                      <w:jc w:val="center"/>
                      <w:rPr>
                        <w:rFonts w:ascii="Nunito Sans SemiBold" w:hAnsi="Nunito Sans SemiBold"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7BB7" w:rsidRPr="00297E93">
      <w:rPr>
        <w:noProof/>
        <w:lang w:eastAsia="pt-BR"/>
      </w:rPr>
      <w:drawing>
        <wp:anchor distT="0" distB="0" distL="114300" distR="114300" simplePos="0" relativeHeight="251658241" behindDoc="1" locked="0" layoutInCell="1" allowOverlap="1" wp14:anchorId="38A72FDD" wp14:editId="1152DBBC">
          <wp:simplePos x="0" y="0"/>
          <wp:positionH relativeFrom="page">
            <wp:posOffset>0</wp:posOffset>
          </wp:positionH>
          <wp:positionV relativeFrom="paragraph">
            <wp:posOffset>-199418</wp:posOffset>
          </wp:positionV>
          <wp:extent cx="7559675" cy="683260"/>
          <wp:effectExtent l="0" t="0" r="0" b="2540"/>
          <wp:wrapNone/>
          <wp:docPr id="211046868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087155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88CD6" w14:textId="2CFC5342" w:rsidR="00D72776" w:rsidRPr="00361B79" w:rsidRDefault="00361B79" w:rsidP="00361B79">
    <w:pPr>
      <w:pStyle w:val="Rodap"/>
      <w:ind w:left="360"/>
      <w:jc w:val="right"/>
      <w:rPr>
        <w:color w:val="FFFFFF" w:themeColor="background1"/>
      </w:rPr>
    </w:pPr>
    <w:r w:rsidRPr="00601207">
      <w:rPr>
        <w:color w:val="FFFFFF" w:themeColor="background1"/>
        <w:sz w:val="18"/>
        <w:szCs w:val="18"/>
      </w:rPr>
      <w:fldChar w:fldCharType="begin"/>
    </w:r>
    <w:r w:rsidRPr="00601207">
      <w:rPr>
        <w:color w:val="FFFFFF" w:themeColor="background1"/>
        <w:sz w:val="18"/>
        <w:szCs w:val="18"/>
      </w:rPr>
      <w:instrText>PAGE   \* MERGEFORMAT</w:instrText>
    </w:r>
    <w:r w:rsidRPr="00601207">
      <w:rPr>
        <w:color w:val="FFFFFF" w:themeColor="background1"/>
        <w:sz w:val="18"/>
        <w:szCs w:val="18"/>
      </w:rPr>
      <w:fldChar w:fldCharType="separate"/>
    </w:r>
    <w:r w:rsidR="00B0750D">
      <w:rPr>
        <w:noProof/>
        <w:color w:val="FFFFFF" w:themeColor="background1"/>
        <w:sz w:val="18"/>
        <w:szCs w:val="18"/>
      </w:rPr>
      <w:t>2</w:t>
    </w:r>
    <w:r w:rsidRPr="00601207">
      <w:rPr>
        <w:color w:val="FFFFFF" w:themeColor="background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6D0B" w14:textId="77777777" w:rsidR="008C450D" w:rsidRPr="00840886" w:rsidRDefault="008C450D" w:rsidP="00D72776">
      <w:pPr>
        <w:spacing w:after="0" w:line="240" w:lineRule="auto"/>
        <w:rPr>
          <w:color w:val="auto"/>
        </w:rPr>
      </w:pPr>
      <w:bookmarkStart w:id="0" w:name="_Hlk201751719"/>
      <w:bookmarkEnd w:id="0"/>
      <w:r w:rsidRPr="00840886">
        <w:rPr>
          <w:color w:val="auto"/>
        </w:rPr>
        <w:separator/>
      </w:r>
    </w:p>
  </w:footnote>
  <w:footnote w:type="continuationSeparator" w:id="0">
    <w:p w14:paraId="5F5FB124" w14:textId="77777777" w:rsidR="008C450D" w:rsidRPr="00840886" w:rsidRDefault="008C450D" w:rsidP="00D72776">
      <w:pPr>
        <w:spacing w:after="0" w:line="240" w:lineRule="auto"/>
      </w:pPr>
      <w:r w:rsidRPr="00840886">
        <w:continuationSeparator/>
      </w:r>
    </w:p>
  </w:footnote>
  <w:footnote w:type="continuationNotice" w:id="1">
    <w:p w14:paraId="3D0745B7" w14:textId="77777777" w:rsidR="008C450D" w:rsidRPr="00840886" w:rsidRDefault="008C4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AB81A" w14:textId="77777777" w:rsidR="005D0666" w:rsidRPr="00840886" w:rsidRDefault="005D0666" w:rsidP="005D0666">
    <w:pPr>
      <w:pStyle w:val="Corpodepargrafo"/>
      <w:spacing w:before="0"/>
      <w:jc w:val="right"/>
    </w:pPr>
    <w:r w:rsidRPr="00297E93">
      <w:rPr>
        <w:rFonts w:ascii="Nunito Sans Bold" w:hAnsi="Nunito Sans Bold"/>
        <w:noProof/>
        <w:color w:val="006081"/>
      </w:rPr>
      <w:drawing>
        <wp:anchor distT="0" distB="0" distL="114300" distR="114300" simplePos="0" relativeHeight="251658244" behindDoc="0" locked="0" layoutInCell="1" allowOverlap="1" wp14:anchorId="11057DA9" wp14:editId="1AB2896C">
          <wp:simplePos x="0" y="0"/>
          <wp:positionH relativeFrom="margin">
            <wp:posOffset>-767080</wp:posOffset>
          </wp:positionH>
          <wp:positionV relativeFrom="paragraph">
            <wp:posOffset>-356235</wp:posOffset>
          </wp:positionV>
          <wp:extent cx="1368000" cy="770400"/>
          <wp:effectExtent l="0" t="0" r="0" b="0"/>
          <wp:wrapNone/>
          <wp:docPr id="997642736" name="Imagem 2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06768" name="Imagem 2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0886">
      <w:rPr>
        <w:rFonts w:ascii="Nunito Sans Bold" w:hAnsi="Nunito Sans Bold"/>
        <w:color w:val="006081"/>
      </w:rPr>
      <w:t>Munic</w:t>
    </w:r>
    <w:r w:rsidRPr="00840886">
      <w:rPr>
        <w:rFonts w:ascii="Nunito Sans Bold" w:hAnsi="Nunito Sans Bold" w:hint="eastAsia"/>
        <w:color w:val="006081"/>
      </w:rPr>
      <w:t>í</w:t>
    </w:r>
    <w:r w:rsidRPr="00840886">
      <w:rPr>
        <w:rFonts w:ascii="Nunito Sans Bold" w:hAnsi="Nunito Sans Bold"/>
        <w:color w:val="006081"/>
      </w:rPr>
      <w:t>pio de Campo Mour</w:t>
    </w:r>
    <w:r w:rsidRPr="00840886">
      <w:rPr>
        <w:rFonts w:ascii="Nunito Sans Bold" w:hAnsi="Nunito Sans Bold" w:hint="eastAsia"/>
        <w:color w:val="006081"/>
      </w:rPr>
      <w:t>ã</w:t>
    </w:r>
    <w:r w:rsidRPr="00840886">
      <w:rPr>
        <w:rFonts w:ascii="Nunito Sans Bold" w:hAnsi="Nunito Sans Bold"/>
        <w:color w:val="006081"/>
      </w:rPr>
      <w:t xml:space="preserve">o </w:t>
    </w:r>
    <w:r w:rsidRPr="00840886">
      <w:rPr>
        <w:color w:val="808080" w:themeColor="background1" w:themeShade="80"/>
      </w:rPr>
      <w:t>| Sistema de Privacidade e Proteção de Dados</w:t>
    </w:r>
  </w:p>
  <w:p w14:paraId="43A35C14" w14:textId="454C439D" w:rsidR="00F67BB7" w:rsidRPr="00840886" w:rsidRDefault="0014506D">
    <w:pPr>
      <w:pStyle w:val="Cabealho"/>
    </w:pPr>
    <w:r w:rsidRPr="00840886">
      <w:t xml:space="preserve">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1Ha3Cm9" int2:invalidationBookmarkName="" int2:hashCode="EatiP3bBUYB/J2" int2:id="yUcjhTV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E54"/>
    <w:multiLevelType w:val="hybridMultilevel"/>
    <w:tmpl w:val="4360384C"/>
    <w:lvl w:ilvl="0" w:tplc="D99A904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430F13"/>
    <w:multiLevelType w:val="hybridMultilevel"/>
    <w:tmpl w:val="46C8C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80F"/>
    <w:multiLevelType w:val="hybridMultilevel"/>
    <w:tmpl w:val="78502782"/>
    <w:lvl w:ilvl="0" w:tplc="257A2AD8">
      <w:start w:val="1"/>
      <w:numFmt w:val="upperRoman"/>
      <w:lvlText w:val="%1."/>
      <w:lvlJc w:val="left"/>
      <w:pPr>
        <w:ind w:left="1080" w:hanging="720"/>
      </w:pPr>
      <w:rPr>
        <w:rFonts w:ascii="Nunito Sans" w:hAnsi="Nunito Sans"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05595"/>
    <w:multiLevelType w:val="hybridMultilevel"/>
    <w:tmpl w:val="D1CAC892"/>
    <w:lvl w:ilvl="0" w:tplc="5A0A9EF6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4B077E9E"/>
    <w:multiLevelType w:val="hybridMultilevel"/>
    <w:tmpl w:val="84529D5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E8156A7"/>
    <w:multiLevelType w:val="hybridMultilevel"/>
    <w:tmpl w:val="E7B00B84"/>
    <w:lvl w:ilvl="0" w:tplc="32D802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F9"/>
    <w:rsid w:val="0000012A"/>
    <w:rsid w:val="000006DC"/>
    <w:rsid w:val="00002F29"/>
    <w:rsid w:val="000030C0"/>
    <w:rsid w:val="00005678"/>
    <w:rsid w:val="00011116"/>
    <w:rsid w:val="00011F23"/>
    <w:rsid w:val="00012660"/>
    <w:rsid w:val="00021483"/>
    <w:rsid w:val="00023AE5"/>
    <w:rsid w:val="00024E6A"/>
    <w:rsid w:val="00031315"/>
    <w:rsid w:val="00036AF3"/>
    <w:rsid w:val="00036BF0"/>
    <w:rsid w:val="000407B2"/>
    <w:rsid w:val="00041D3A"/>
    <w:rsid w:val="00042D4E"/>
    <w:rsid w:val="0004398E"/>
    <w:rsid w:val="00044A69"/>
    <w:rsid w:val="00044A77"/>
    <w:rsid w:val="00046819"/>
    <w:rsid w:val="00046AAB"/>
    <w:rsid w:val="00051748"/>
    <w:rsid w:val="00052C1F"/>
    <w:rsid w:val="00053B0B"/>
    <w:rsid w:val="00053C99"/>
    <w:rsid w:val="0005489E"/>
    <w:rsid w:val="00060492"/>
    <w:rsid w:val="00060A61"/>
    <w:rsid w:val="00061322"/>
    <w:rsid w:val="00061DD1"/>
    <w:rsid w:val="000664CF"/>
    <w:rsid w:val="0007199C"/>
    <w:rsid w:val="00071E1A"/>
    <w:rsid w:val="000733CA"/>
    <w:rsid w:val="000735A9"/>
    <w:rsid w:val="00077150"/>
    <w:rsid w:val="00080EDD"/>
    <w:rsid w:val="00083D14"/>
    <w:rsid w:val="00085B6B"/>
    <w:rsid w:val="00085D1F"/>
    <w:rsid w:val="00085DDC"/>
    <w:rsid w:val="000932F9"/>
    <w:rsid w:val="000957CA"/>
    <w:rsid w:val="00097913"/>
    <w:rsid w:val="000A0138"/>
    <w:rsid w:val="000A08B6"/>
    <w:rsid w:val="000A480D"/>
    <w:rsid w:val="000A4980"/>
    <w:rsid w:val="000A54C7"/>
    <w:rsid w:val="000B0FDC"/>
    <w:rsid w:val="000B145A"/>
    <w:rsid w:val="000B1C29"/>
    <w:rsid w:val="000B298C"/>
    <w:rsid w:val="000B3A6B"/>
    <w:rsid w:val="000B3C8B"/>
    <w:rsid w:val="000B5571"/>
    <w:rsid w:val="000B5597"/>
    <w:rsid w:val="000B6722"/>
    <w:rsid w:val="000B7E73"/>
    <w:rsid w:val="000C2553"/>
    <w:rsid w:val="000C322E"/>
    <w:rsid w:val="000C5483"/>
    <w:rsid w:val="000D020C"/>
    <w:rsid w:val="000D0D90"/>
    <w:rsid w:val="000D22B9"/>
    <w:rsid w:val="000D5F39"/>
    <w:rsid w:val="000E2D9A"/>
    <w:rsid w:val="000F102A"/>
    <w:rsid w:val="000F2D8E"/>
    <w:rsid w:val="000F3EBA"/>
    <w:rsid w:val="000F511D"/>
    <w:rsid w:val="000F6985"/>
    <w:rsid w:val="001009A1"/>
    <w:rsid w:val="001011A7"/>
    <w:rsid w:val="001015F1"/>
    <w:rsid w:val="001026ED"/>
    <w:rsid w:val="0010450F"/>
    <w:rsid w:val="00107CD5"/>
    <w:rsid w:val="0011151B"/>
    <w:rsid w:val="00111A0C"/>
    <w:rsid w:val="00114400"/>
    <w:rsid w:val="00131165"/>
    <w:rsid w:val="0013292E"/>
    <w:rsid w:val="001352D7"/>
    <w:rsid w:val="0013553A"/>
    <w:rsid w:val="0013568F"/>
    <w:rsid w:val="0013659F"/>
    <w:rsid w:val="0014506D"/>
    <w:rsid w:val="00147B03"/>
    <w:rsid w:val="00150E53"/>
    <w:rsid w:val="00152CE2"/>
    <w:rsid w:val="00153954"/>
    <w:rsid w:val="001611EB"/>
    <w:rsid w:val="001625E3"/>
    <w:rsid w:val="001629C7"/>
    <w:rsid w:val="00163CB3"/>
    <w:rsid w:val="00166CEB"/>
    <w:rsid w:val="001701EE"/>
    <w:rsid w:val="00171F6B"/>
    <w:rsid w:val="00172192"/>
    <w:rsid w:val="00173CBD"/>
    <w:rsid w:val="00176C06"/>
    <w:rsid w:val="00180912"/>
    <w:rsid w:val="00180FE9"/>
    <w:rsid w:val="001817A6"/>
    <w:rsid w:val="00187A87"/>
    <w:rsid w:val="00192ECC"/>
    <w:rsid w:val="00193BA5"/>
    <w:rsid w:val="001950FE"/>
    <w:rsid w:val="00196B99"/>
    <w:rsid w:val="00197508"/>
    <w:rsid w:val="001A1AF1"/>
    <w:rsid w:val="001A2AE3"/>
    <w:rsid w:val="001A392D"/>
    <w:rsid w:val="001A7FDE"/>
    <w:rsid w:val="001B1ECF"/>
    <w:rsid w:val="001B5954"/>
    <w:rsid w:val="001B6368"/>
    <w:rsid w:val="001B75D2"/>
    <w:rsid w:val="001C06D5"/>
    <w:rsid w:val="001C1F16"/>
    <w:rsid w:val="001C2840"/>
    <w:rsid w:val="001C3D02"/>
    <w:rsid w:val="001C419F"/>
    <w:rsid w:val="001C555C"/>
    <w:rsid w:val="001C7DE5"/>
    <w:rsid w:val="001D0A1B"/>
    <w:rsid w:val="001D272A"/>
    <w:rsid w:val="001D4B92"/>
    <w:rsid w:val="001D743C"/>
    <w:rsid w:val="001D7991"/>
    <w:rsid w:val="001D7E62"/>
    <w:rsid w:val="001E02DD"/>
    <w:rsid w:val="001E0DEE"/>
    <w:rsid w:val="001E1D9E"/>
    <w:rsid w:val="001E1DBC"/>
    <w:rsid w:val="001E22E9"/>
    <w:rsid w:val="001E3778"/>
    <w:rsid w:val="001E43CA"/>
    <w:rsid w:val="001E678B"/>
    <w:rsid w:val="001E79E1"/>
    <w:rsid w:val="001F1FB4"/>
    <w:rsid w:val="001F492B"/>
    <w:rsid w:val="001F4A88"/>
    <w:rsid w:val="001F64D8"/>
    <w:rsid w:val="001F72FB"/>
    <w:rsid w:val="001F74BB"/>
    <w:rsid w:val="002004B9"/>
    <w:rsid w:val="0020054F"/>
    <w:rsid w:val="002010AE"/>
    <w:rsid w:val="00201741"/>
    <w:rsid w:val="0020329A"/>
    <w:rsid w:val="002046CF"/>
    <w:rsid w:val="00204ABC"/>
    <w:rsid w:val="00204FC9"/>
    <w:rsid w:val="0020576C"/>
    <w:rsid w:val="00206A3E"/>
    <w:rsid w:val="00206C47"/>
    <w:rsid w:val="002111A0"/>
    <w:rsid w:val="00211B84"/>
    <w:rsid w:val="00212E73"/>
    <w:rsid w:val="00214D48"/>
    <w:rsid w:val="00215A28"/>
    <w:rsid w:val="00216626"/>
    <w:rsid w:val="00222720"/>
    <w:rsid w:val="0022359B"/>
    <w:rsid w:val="00223A3C"/>
    <w:rsid w:val="0022435D"/>
    <w:rsid w:val="002331BF"/>
    <w:rsid w:val="00237675"/>
    <w:rsid w:val="002401EE"/>
    <w:rsid w:val="00241B05"/>
    <w:rsid w:val="00246FD0"/>
    <w:rsid w:val="002501A8"/>
    <w:rsid w:val="00250BCD"/>
    <w:rsid w:val="0025282D"/>
    <w:rsid w:val="00254D3B"/>
    <w:rsid w:val="00256875"/>
    <w:rsid w:val="00257417"/>
    <w:rsid w:val="0026150D"/>
    <w:rsid w:val="00261E4C"/>
    <w:rsid w:val="0026329A"/>
    <w:rsid w:val="00265AFD"/>
    <w:rsid w:val="00270AD0"/>
    <w:rsid w:val="00271C48"/>
    <w:rsid w:val="002729BF"/>
    <w:rsid w:val="002734B4"/>
    <w:rsid w:val="00275153"/>
    <w:rsid w:val="002806BA"/>
    <w:rsid w:val="0028083A"/>
    <w:rsid w:val="002814C8"/>
    <w:rsid w:val="002839B0"/>
    <w:rsid w:val="00284233"/>
    <w:rsid w:val="00284708"/>
    <w:rsid w:val="00284C9B"/>
    <w:rsid w:val="00286620"/>
    <w:rsid w:val="00290AB2"/>
    <w:rsid w:val="00292D0A"/>
    <w:rsid w:val="00292FA8"/>
    <w:rsid w:val="00293013"/>
    <w:rsid w:val="00293ACF"/>
    <w:rsid w:val="0029502A"/>
    <w:rsid w:val="0029599E"/>
    <w:rsid w:val="00297E93"/>
    <w:rsid w:val="002A1E78"/>
    <w:rsid w:val="002A39D7"/>
    <w:rsid w:val="002A7BCF"/>
    <w:rsid w:val="002B1C61"/>
    <w:rsid w:val="002B24CA"/>
    <w:rsid w:val="002B4463"/>
    <w:rsid w:val="002B57E7"/>
    <w:rsid w:val="002B58D6"/>
    <w:rsid w:val="002B6848"/>
    <w:rsid w:val="002C127D"/>
    <w:rsid w:val="002C3C3C"/>
    <w:rsid w:val="002C67EA"/>
    <w:rsid w:val="002C6E2A"/>
    <w:rsid w:val="002D0197"/>
    <w:rsid w:val="002D2D06"/>
    <w:rsid w:val="002D39AB"/>
    <w:rsid w:val="002D499C"/>
    <w:rsid w:val="002D601A"/>
    <w:rsid w:val="002E23FB"/>
    <w:rsid w:val="002E32A5"/>
    <w:rsid w:val="002E39E6"/>
    <w:rsid w:val="002E48EE"/>
    <w:rsid w:val="002E5ED8"/>
    <w:rsid w:val="002E5F82"/>
    <w:rsid w:val="002E6C09"/>
    <w:rsid w:val="002E6E62"/>
    <w:rsid w:val="002E6F8A"/>
    <w:rsid w:val="002E7559"/>
    <w:rsid w:val="002F0BF2"/>
    <w:rsid w:val="002F3080"/>
    <w:rsid w:val="002F4EF6"/>
    <w:rsid w:val="0030093D"/>
    <w:rsid w:val="00301CD8"/>
    <w:rsid w:val="003028EC"/>
    <w:rsid w:val="00305836"/>
    <w:rsid w:val="0030703E"/>
    <w:rsid w:val="00315804"/>
    <w:rsid w:val="003158B5"/>
    <w:rsid w:val="00317524"/>
    <w:rsid w:val="00323DF3"/>
    <w:rsid w:val="003264F3"/>
    <w:rsid w:val="00327E68"/>
    <w:rsid w:val="00335BED"/>
    <w:rsid w:val="00336CA9"/>
    <w:rsid w:val="00347574"/>
    <w:rsid w:val="00350B32"/>
    <w:rsid w:val="00351C67"/>
    <w:rsid w:val="003524AB"/>
    <w:rsid w:val="00352F9A"/>
    <w:rsid w:val="0035388B"/>
    <w:rsid w:val="00354B8D"/>
    <w:rsid w:val="00356AE4"/>
    <w:rsid w:val="00361B79"/>
    <w:rsid w:val="00364441"/>
    <w:rsid w:val="00367D84"/>
    <w:rsid w:val="003704AA"/>
    <w:rsid w:val="003708FE"/>
    <w:rsid w:val="00372C05"/>
    <w:rsid w:val="00375485"/>
    <w:rsid w:val="003773F1"/>
    <w:rsid w:val="00380E95"/>
    <w:rsid w:val="00384587"/>
    <w:rsid w:val="0038463E"/>
    <w:rsid w:val="00384917"/>
    <w:rsid w:val="00391E95"/>
    <w:rsid w:val="0039439C"/>
    <w:rsid w:val="00395110"/>
    <w:rsid w:val="00395AC6"/>
    <w:rsid w:val="00397385"/>
    <w:rsid w:val="003A3AA8"/>
    <w:rsid w:val="003A3B92"/>
    <w:rsid w:val="003A3C96"/>
    <w:rsid w:val="003B0B36"/>
    <w:rsid w:val="003B6AB1"/>
    <w:rsid w:val="003C19B7"/>
    <w:rsid w:val="003C2F3C"/>
    <w:rsid w:val="003C3693"/>
    <w:rsid w:val="003C57A7"/>
    <w:rsid w:val="003C585D"/>
    <w:rsid w:val="003C6A4F"/>
    <w:rsid w:val="003C6FEC"/>
    <w:rsid w:val="003D10E7"/>
    <w:rsid w:val="003D13D4"/>
    <w:rsid w:val="003D17C9"/>
    <w:rsid w:val="003D2B6E"/>
    <w:rsid w:val="003D474C"/>
    <w:rsid w:val="003D62F6"/>
    <w:rsid w:val="003E27D2"/>
    <w:rsid w:val="003E4DA4"/>
    <w:rsid w:val="003E55AE"/>
    <w:rsid w:val="003E5EC2"/>
    <w:rsid w:val="003E798A"/>
    <w:rsid w:val="003E7B0C"/>
    <w:rsid w:val="003F1232"/>
    <w:rsid w:val="003F1616"/>
    <w:rsid w:val="003F3A34"/>
    <w:rsid w:val="003F4890"/>
    <w:rsid w:val="004012AE"/>
    <w:rsid w:val="00406B57"/>
    <w:rsid w:val="004100B0"/>
    <w:rsid w:val="00413E29"/>
    <w:rsid w:val="00415062"/>
    <w:rsid w:val="00415CEA"/>
    <w:rsid w:val="0042007D"/>
    <w:rsid w:val="0042015F"/>
    <w:rsid w:val="00420D65"/>
    <w:rsid w:val="0042118E"/>
    <w:rsid w:val="00421520"/>
    <w:rsid w:val="00421DF4"/>
    <w:rsid w:val="00423FF2"/>
    <w:rsid w:val="00424521"/>
    <w:rsid w:val="00425530"/>
    <w:rsid w:val="00435EEC"/>
    <w:rsid w:val="0043628C"/>
    <w:rsid w:val="0043772D"/>
    <w:rsid w:val="00440929"/>
    <w:rsid w:val="00441626"/>
    <w:rsid w:val="00443C9E"/>
    <w:rsid w:val="00445CEC"/>
    <w:rsid w:val="00446FEB"/>
    <w:rsid w:val="004500AD"/>
    <w:rsid w:val="00450595"/>
    <w:rsid w:val="00450B62"/>
    <w:rsid w:val="004545C8"/>
    <w:rsid w:val="00456DF2"/>
    <w:rsid w:val="00457C42"/>
    <w:rsid w:val="00460E58"/>
    <w:rsid w:val="004614B1"/>
    <w:rsid w:val="004651C9"/>
    <w:rsid w:val="0046777E"/>
    <w:rsid w:val="0047031F"/>
    <w:rsid w:val="004706C5"/>
    <w:rsid w:val="00471D5A"/>
    <w:rsid w:val="00472417"/>
    <w:rsid w:val="00472BF0"/>
    <w:rsid w:val="00481BF2"/>
    <w:rsid w:val="00482F9E"/>
    <w:rsid w:val="004845E5"/>
    <w:rsid w:val="00492BF5"/>
    <w:rsid w:val="0049326A"/>
    <w:rsid w:val="0049348D"/>
    <w:rsid w:val="00493B5D"/>
    <w:rsid w:val="00495B3B"/>
    <w:rsid w:val="004966DB"/>
    <w:rsid w:val="004A3553"/>
    <w:rsid w:val="004A5177"/>
    <w:rsid w:val="004B0050"/>
    <w:rsid w:val="004B2EBC"/>
    <w:rsid w:val="004B4F4D"/>
    <w:rsid w:val="004C1E5A"/>
    <w:rsid w:val="004C4172"/>
    <w:rsid w:val="004C7158"/>
    <w:rsid w:val="004C74DF"/>
    <w:rsid w:val="004D3156"/>
    <w:rsid w:val="004E0E9E"/>
    <w:rsid w:val="004E0F21"/>
    <w:rsid w:val="004E10EA"/>
    <w:rsid w:val="004E20E3"/>
    <w:rsid w:val="004E4FBE"/>
    <w:rsid w:val="004E602D"/>
    <w:rsid w:val="004E62A4"/>
    <w:rsid w:val="004F2F5B"/>
    <w:rsid w:val="004F5CC9"/>
    <w:rsid w:val="004F5E00"/>
    <w:rsid w:val="004F5EEC"/>
    <w:rsid w:val="004F6731"/>
    <w:rsid w:val="004F6884"/>
    <w:rsid w:val="005030B7"/>
    <w:rsid w:val="005048FB"/>
    <w:rsid w:val="005057B3"/>
    <w:rsid w:val="005079C6"/>
    <w:rsid w:val="0051114C"/>
    <w:rsid w:val="00514645"/>
    <w:rsid w:val="0051720C"/>
    <w:rsid w:val="00520005"/>
    <w:rsid w:val="00521038"/>
    <w:rsid w:val="005227E9"/>
    <w:rsid w:val="00532FB0"/>
    <w:rsid w:val="00533955"/>
    <w:rsid w:val="00536547"/>
    <w:rsid w:val="00543B9B"/>
    <w:rsid w:val="00543C13"/>
    <w:rsid w:val="0054582D"/>
    <w:rsid w:val="005458B0"/>
    <w:rsid w:val="00545AB2"/>
    <w:rsid w:val="00546BB3"/>
    <w:rsid w:val="005476D0"/>
    <w:rsid w:val="00547D09"/>
    <w:rsid w:val="00547D91"/>
    <w:rsid w:val="00550A10"/>
    <w:rsid w:val="00551F6B"/>
    <w:rsid w:val="00552C14"/>
    <w:rsid w:val="00553BFD"/>
    <w:rsid w:val="005601FA"/>
    <w:rsid w:val="0056050C"/>
    <w:rsid w:val="00561157"/>
    <w:rsid w:val="00563E9F"/>
    <w:rsid w:val="00565E78"/>
    <w:rsid w:val="005668CF"/>
    <w:rsid w:val="0056702B"/>
    <w:rsid w:val="00573A60"/>
    <w:rsid w:val="00574D02"/>
    <w:rsid w:val="005807CA"/>
    <w:rsid w:val="0058408D"/>
    <w:rsid w:val="00584355"/>
    <w:rsid w:val="005872C2"/>
    <w:rsid w:val="00587FBF"/>
    <w:rsid w:val="0059160A"/>
    <w:rsid w:val="00592867"/>
    <w:rsid w:val="00593349"/>
    <w:rsid w:val="00593EC3"/>
    <w:rsid w:val="00594923"/>
    <w:rsid w:val="00595FF0"/>
    <w:rsid w:val="005962B3"/>
    <w:rsid w:val="005969D8"/>
    <w:rsid w:val="00597670"/>
    <w:rsid w:val="005978D6"/>
    <w:rsid w:val="00597FE6"/>
    <w:rsid w:val="005B1302"/>
    <w:rsid w:val="005B1D10"/>
    <w:rsid w:val="005B3321"/>
    <w:rsid w:val="005B345E"/>
    <w:rsid w:val="005B3B92"/>
    <w:rsid w:val="005B52B1"/>
    <w:rsid w:val="005B7710"/>
    <w:rsid w:val="005C4489"/>
    <w:rsid w:val="005C4561"/>
    <w:rsid w:val="005C5475"/>
    <w:rsid w:val="005C5F3F"/>
    <w:rsid w:val="005C73F8"/>
    <w:rsid w:val="005C7F8F"/>
    <w:rsid w:val="005D0666"/>
    <w:rsid w:val="005D26CB"/>
    <w:rsid w:val="005D6FA1"/>
    <w:rsid w:val="005D7387"/>
    <w:rsid w:val="005E2DBE"/>
    <w:rsid w:val="005E36C2"/>
    <w:rsid w:val="005E3AC2"/>
    <w:rsid w:val="005E63EC"/>
    <w:rsid w:val="005F5792"/>
    <w:rsid w:val="005F7EC2"/>
    <w:rsid w:val="00600116"/>
    <w:rsid w:val="00603878"/>
    <w:rsid w:val="00605918"/>
    <w:rsid w:val="00606B1A"/>
    <w:rsid w:val="00607328"/>
    <w:rsid w:val="00607D71"/>
    <w:rsid w:val="00613338"/>
    <w:rsid w:val="00613952"/>
    <w:rsid w:val="006261E5"/>
    <w:rsid w:val="0062684B"/>
    <w:rsid w:val="00626CDB"/>
    <w:rsid w:val="006272F8"/>
    <w:rsid w:val="00630ACF"/>
    <w:rsid w:val="0063174B"/>
    <w:rsid w:val="00633C5E"/>
    <w:rsid w:val="00634B8D"/>
    <w:rsid w:val="00641796"/>
    <w:rsid w:val="00641E97"/>
    <w:rsid w:val="00641ECB"/>
    <w:rsid w:val="00646F9E"/>
    <w:rsid w:val="0065055E"/>
    <w:rsid w:val="00650E0E"/>
    <w:rsid w:val="006515F3"/>
    <w:rsid w:val="006519E0"/>
    <w:rsid w:val="0065236D"/>
    <w:rsid w:val="00655383"/>
    <w:rsid w:val="006560D4"/>
    <w:rsid w:val="0065643A"/>
    <w:rsid w:val="00662D86"/>
    <w:rsid w:val="00663386"/>
    <w:rsid w:val="0066448A"/>
    <w:rsid w:val="00666888"/>
    <w:rsid w:val="00671E9A"/>
    <w:rsid w:val="00672854"/>
    <w:rsid w:val="00672A84"/>
    <w:rsid w:val="00673AA5"/>
    <w:rsid w:val="006800FD"/>
    <w:rsid w:val="00681098"/>
    <w:rsid w:val="006860D9"/>
    <w:rsid w:val="006900E3"/>
    <w:rsid w:val="0069480C"/>
    <w:rsid w:val="00697C54"/>
    <w:rsid w:val="006A5E91"/>
    <w:rsid w:val="006A7767"/>
    <w:rsid w:val="006B034B"/>
    <w:rsid w:val="006B13B7"/>
    <w:rsid w:val="006B167C"/>
    <w:rsid w:val="006B3E65"/>
    <w:rsid w:val="006B6CC6"/>
    <w:rsid w:val="006C37DA"/>
    <w:rsid w:val="006C3E02"/>
    <w:rsid w:val="006C46EA"/>
    <w:rsid w:val="006D2811"/>
    <w:rsid w:val="006D426D"/>
    <w:rsid w:val="006D7391"/>
    <w:rsid w:val="006E14BF"/>
    <w:rsid w:val="006E1D7A"/>
    <w:rsid w:val="006E2CA7"/>
    <w:rsid w:val="006E394B"/>
    <w:rsid w:val="006E46B7"/>
    <w:rsid w:val="006E5D61"/>
    <w:rsid w:val="006E7D62"/>
    <w:rsid w:val="006F33D4"/>
    <w:rsid w:val="006F4CA3"/>
    <w:rsid w:val="006F5149"/>
    <w:rsid w:val="0070011C"/>
    <w:rsid w:val="007013A5"/>
    <w:rsid w:val="007106FC"/>
    <w:rsid w:val="007114AE"/>
    <w:rsid w:val="0071245A"/>
    <w:rsid w:val="007129B8"/>
    <w:rsid w:val="00712A40"/>
    <w:rsid w:val="00713A8B"/>
    <w:rsid w:val="007153D6"/>
    <w:rsid w:val="007207B5"/>
    <w:rsid w:val="00721800"/>
    <w:rsid w:val="007220C8"/>
    <w:rsid w:val="00722506"/>
    <w:rsid w:val="00724468"/>
    <w:rsid w:val="00726251"/>
    <w:rsid w:val="00727AF2"/>
    <w:rsid w:val="00730242"/>
    <w:rsid w:val="00730728"/>
    <w:rsid w:val="00730DC7"/>
    <w:rsid w:val="00731F9E"/>
    <w:rsid w:val="00735289"/>
    <w:rsid w:val="007353CE"/>
    <w:rsid w:val="00735421"/>
    <w:rsid w:val="00740577"/>
    <w:rsid w:val="00741B8A"/>
    <w:rsid w:val="0074275B"/>
    <w:rsid w:val="00745E26"/>
    <w:rsid w:val="007468D0"/>
    <w:rsid w:val="00747340"/>
    <w:rsid w:val="00750E49"/>
    <w:rsid w:val="00754FAA"/>
    <w:rsid w:val="00755084"/>
    <w:rsid w:val="00757D14"/>
    <w:rsid w:val="0076054D"/>
    <w:rsid w:val="007620F0"/>
    <w:rsid w:val="007750A9"/>
    <w:rsid w:val="007752EE"/>
    <w:rsid w:val="007769EC"/>
    <w:rsid w:val="007835F5"/>
    <w:rsid w:val="00784385"/>
    <w:rsid w:val="007901E9"/>
    <w:rsid w:val="007902A7"/>
    <w:rsid w:val="0079036F"/>
    <w:rsid w:val="00793801"/>
    <w:rsid w:val="00794700"/>
    <w:rsid w:val="00795245"/>
    <w:rsid w:val="00797BF5"/>
    <w:rsid w:val="007A08DC"/>
    <w:rsid w:val="007A43C9"/>
    <w:rsid w:val="007A723B"/>
    <w:rsid w:val="007B0EC5"/>
    <w:rsid w:val="007B7C07"/>
    <w:rsid w:val="007C5F3B"/>
    <w:rsid w:val="007C66E8"/>
    <w:rsid w:val="007C68D5"/>
    <w:rsid w:val="007D262E"/>
    <w:rsid w:val="007D2980"/>
    <w:rsid w:val="007D51F3"/>
    <w:rsid w:val="007D5ECC"/>
    <w:rsid w:val="007D782A"/>
    <w:rsid w:val="007E11C4"/>
    <w:rsid w:val="007E1CFB"/>
    <w:rsid w:val="007E2288"/>
    <w:rsid w:val="007E2B6C"/>
    <w:rsid w:val="007E35E3"/>
    <w:rsid w:val="007E56F8"/>
    <w:rsid w:val="007E6FDA"/>
    <w:rsid w:val="007E75B6"/>
    <w:rsid w:val="007F054F"/>
    <w:rsid w:val="007F148B"/>
    <w:rsid w:val="007F1512"/>
    <w:rsid w:val="007F3CFE"/>
    <w:rsid w:val="007F43B2"/>
    <w:rsid w:val="007F6202"/>
    <w:rsid w:val="007F6E95"/>
    <w:rsid w:val="00800295"/>
    <w:rsid w:val="00800860"/>
    <w:rsid w:val="00801533"/>
    <w:rsid w:val="00802CEA"/>
    <w:rsid w:val="008057C0"/>
    <w:rsid w:val="00826C01"/>
    <w:rsid w:val="00827643"/>
    <w:rsid w:val="0083127A"/>
    <w:rsid w:val="008312E5"/>
    <w:rsid w:val="00833344"/>
    <w:rsid w:val="008348B7"/>
    <w:rsid w:val="0083582B"/>
    <w:rsid w:val="00835E87"/>
    <w:rsid w:val="00840886"/>
    <w:rsid w:val="00840D9A"/>
    <w:rsid w:val="00842241"/>
    <w:rsid w:val="00842466"/>
    <w:rsid w:val="008427C1"/>
    <w:rsid w:val="00845E77"/>
    <w:rsid w:val="008473EC"/>
    <w:rsid w:val="00854EA2"/>
    <w:rsid w:val="00862A4C"/>
    <w:rsid w:val="00862E51"/>
    <w:rsid w:val="00865722"/>
    <w:rsid w:val="00866F10"/>
    <w:rsid w:val="00870221"/>
    <w:rsid w:val="00873ADB"/>
    <w:rsid w:val="00874177"/>
    <w:rsid w:val="008741CE"/>
    <w:rsid w:val="00875D0B"/>
    <w:rsid w:val="00876AC9"/>
    <w:rsid w:val="00880544"/>
    <w:rsid w:val="0088261E"/>
    <w:rsid w:val="0088338D"/>
    <w:rsid w:val="00886257"/>
    <w:rsid w:val="008873FE"/>
    <w:rsid w:val="0088782B"/>
    <w:rsid w:val="0089032D"/>
    <w:rsid w:val="008924EB"/>
    <w:rsid w:val="008940EA"/>
    <w:rsid w:val="00894230"/>
    <w:rsid w:val="0089453E"/>
    <w:rsid w:val="00895610"/>
    <w:rsid w:val="00895B65"/>
    <w:rsid w:val="008A2C21"/>
    <w:rsid w:val="008C2018"/>
    <w:rsid w:val="008C29BF"/>
    <w:rsid w:val="008C394E"/>
    <w:rsid w:val="008C450D"/>
    <w:rsid w:val="008C45B1"/>
    <w:rsid w:val="008C612E"/>
    <w:rsid w:val="008D11A9"/>
    <w:rsid w:val="008D19BF"/>
    <w:rsid w:val="008D28B6"/>
    <w:rsid w:val="008D39CC"/>
    <w:rsid w:val="008D4488"/>
    <w:rsid w:val="008D7F64"/>
    <w:rsid w:val="008E0555"/>
    <w:rsid w:val="008E0B53"/>
    <w:rsid w:val="008E1433"/>
    <w:rsid w:val="008E5652"/>
    <w:rsid w:val="008F16FB"/>
    <w:rsid w:val="008F5CAB"/>
    <w:rsid w:val="008F729E"/>
    <w:rsid w:val="00902D57"/>
    <w:rsid w:val="00902E6A"/>
    <w:rsid w:val="00903B4E"/>
    <w:rsid w:val="00905A62"/>
    <w:rsid w:val="00922E45"/>
    <w:rsid w:val="009239E7"/>
    <w:rsid w:val="00923C7C"/>
    <w:rsid w:val="009240FA"/>
    <w:rsid w:val="00925069"/>
    <w:rsid w:val="009258DD"/>
    <w:rsid w:val="00925B6A"/>
    <w:rsid w:val="00927997"/>
    <w:rsid w:val="00934FD7"/>
    <w:rsid w:val="00935569"/>
    <w:rsid w:val="00941CE6"/>
    <w:rsid w:val="00944285"/>
    <w:rsid w:val="0094643B"/>
    <w:rsid w:val="00953111"/>
    <w:rsid w:val="0095363A"/>
    <w:rsid w:val="00953EFD"/>
    <w:rsid w:val="00954411"/>
    <w:rsid w:val="009573A3"/>
    <w:rsid w:val="009577A3"/>
    <w:rsid w:val="00960992"/>
    <w:rsid w:val="00964705"/>
    <w:rsid w:val="0098076F"/>
    <w:rsid w:val="00981D67"/>
    <w:rsid w:val="00983C96"/>
    <w:rsid w:val="00983FDB"/>
    <w:rsid w:val="009859AA"/>
    <w:rsid w:val="00987ACE"/>
    <w:rsid w:val="009961C6"/>
    <w:rsid w:val="009A1113"/>
    <w:rsid w:val="009A2A80"/>
    <w:rsid w:val="009A3FDF"/>
    <w:rsid w:val="009B06EB"/>
    <w:rsid w:val="009B07D0"/>
    <w:rsid w:val="009B104C"/>
    <w:rsid w:val="009B1D27"/>
    <w:rsid w:val="009B364E"/>
    <w:rsid w:val="009B6C53"/>
    <w:rsid w:val="009C1A10"/>
    <w:rsid w:val="009C1A12"/>
    <w:rsid w:val="009C43B0"/>
    <w:rsid w:val="009D1698"/>
    <w:rsid w:val="009D1B0B"/>
    <w:rsid w:val="009D1E35"/>
    <w:rsid w:val="009D3842"/>
    <w:rsid w:val="009D4817"/>
    <w:rsid w:val="009D4AE5"/>
    <w:rsid w:val="009D6B32"/>
    <w:rsid w:val="009E02C9"/>
    <w:rsid w:val="009E0EB8"/>
    <w:rsid w:val="009E0FD1"/>
    <w:rsid w:val="009E1359"/>
    <w:rsid w:val="009E39CE"/>
    <w:rsid w:val="009E7582"/>
    <w:rsid w:val="009E75DF"/>
    <w:rsid w:val="009F35EE"/>
    <w:rsid w:val="009F55A0"/>
    <w:rsid w:val="009F63A8"/>
    <w:rsid w:val="00A0041D"/>
    <w:rsid w:val="00A0270F"/>
    <w:rsid w:val="00A0433F"/>
    <w:rsid w:val="00A046E6"/>
    <w:rsid w:val="00A04DB1"/>
    <w:rsid w:val="00A050EB"/>
    <w:rsid w:val="00A05CEA"/>
    <w:rsid w:val="00A065DB"/>
    <w:rsid w:val="00A10D40"/>
    <w:rsid w:val="00A1287B"/>
    <w:rsid w:val="00A12F0F"/>
    <w:rsid w:val="00A130BF"/>
    <w:rsid w:val="00A14D7E"/>
    <w:rsid w:val="00A1672D"/>
    <w:rsid w:val="00A20E35"/>
    <w:rsid w:val="00A212E8"/>
    <w:rsid w:val="00A22910"/>
    <w:rsid w:val="00A25F32"/>
    <w:rsid w:val="00A31585"/>
    <w:rsid w:val="00A31799"/>
    <w:rsid w:val="00A3226C"/>
    <w:rsid w:val="00A3241C"/>
    <w:rsid w:val="00A32B56"/>
    <w:rsid w:val="00A3303F"/>
    <w:rsid w:val="00A35BA8"/>
    <w:rsid w:val="00A36CE5"/>
    <w:rsid w:val="00A404C1"/>
    <w:rsid w:val="00A41433"/>
    <w:rsid w:val="00A46998"/>
    <w:rsid w:val="00A54301"/>
    <w:rsid w:val="00A5751C"/>
    <w:rsid w:val="00A578F1"/>
    <w:rsid w:val="00A62223"/>
    <w:rsid w:val="00A62DFB"/>
    <w:rsid w:val="00A6750C"/>
    <w:rsid w:val="00A70FC1"/>
    <w:rsid w:val="00A7206E"/>
    <w:rsid w:val="00A7738F"/>
    <w:rsid w:val="00A840BE"/>
    <w:rsid w:val="00A849DE"/>
    <w:rsid w:val="00A92306"/>
    <w:rsid w:val="00A93011"/>
    <w:rsid w:val="00A96D9A"/>
    <w:rsid w:val="00A97176"/>
    <w:rsid w:val="00AA0EDF"/>
    <w:rsid w:val="00AA3670"/>
    <w:rsid w:val="00AA7A60"/>
    <w:rsid w:val="00AB157B"/>
    <w:rsid w:val="00AB53FB"/>
    <w:rsid w:val="00AB7CFC"/>
    <w:rsid w:val="00AC1EC0"/>
    <w:rsid w:val="00AC2BFD"/>
    <w:rsid w:val="00AC6605"/>
    <w:rsid w:val="00AD1251"/>
    <w:rsid w:val="00AD1592"/>
    <w:rsid w:val="00AD3B78"/>
    <w:rsid w:val="00AD4F73"/>
    <w:rsid w:val="00AD7920"/>
    <w:rsid w:val="00AE0007"/>
    <w:rsid w:val="00AE01AC"/>
    <w:rsid w:val="00AE0DF4"/>
    <w:rsid w:val="00AE212F"/>
    <w:rsid w:val="00AE2A45"/>
    <w:rsid w:val="00AE4E40"/>
    <w:rsid w:val="00AE5A17"/>
    <w:rsid w:val="00AF03A9"/>
    <w:rsid w:val="00AF23F9"/>
    <w:rsid w:val="00AF4126"/>
    <w:rsid w:val="00AF4555"/>
    <w:rsid w:val="00AF62F5"/>
    <w:rsid w:val="00AF7962"/>
    <w:rsid w:val="00B012FE"/>
    <w:rsid w:val="00B01636"/>
    <w:rsid w:val="00B025F1"/>
    <w:rsid w:val="00B0478E"/>
    <w:rsid w:val="00B068D2"/>
    <w:rsid w:val="00B0750D"/>
    <w:rsid w:val="00B07F73"/>
    <w:rsid w:val="00B11809"/>
    <w:rsid w:val="00B13616"/>
    <w:rsid w:val="00B15266"/>
    <w:rsid w:val="00B15311"/>
    <w:rsid w:val="00B17709"/>
    <w:rsid w:val="00B2113C"/>
    <w:rsid w:val="00B2419D"/>
    <w:rsid w:val="00B245AC"/>
    <w:rsid w:val="00B252A9"/>
    <w:rsid w:val="00B2663E"/>
    <w:rsid w:val="00B30D44"/>
    <w:rsid w:val="00B338AB"/>
    <w:rsid w:val="00B343EB"/>
    <w:rsid w:val="00B367CA"/>
    <w:rsid w:val="00B37D44"/>
    <w:rsid w:val="00B40018"/>
    <w:rsid w:val="00B41BF2"/>
    <w:rsid w:val="00B44A78"/>
    <w:rsid w:val="00B53352"/>
    <w:rsid w:val="00B54A9A"/>
    <w:rsid w:val="00B554F2"/>
    <w:rsid w:val="00B61187"/>
    <w:rsid w:val="00B616F7"/>
    <w:rsid w:val="00B7007D"/>
    <w:rsid w:val="00B72662"/>
    <w:rsid w:val="00B80BF9"/>
    <w:rsid w:val="00B828EE"/>
    <w:rsid w:val="00B83403"/>
    <w:rsid w:val="00B85954"/>
    <w:rsid w:val="00B86845"/>
    <w:rsid w:val="00B87ECE"/>
    <w:rsid w:val="00B926EA"/>
    <w:rsid w:val="00B92979"/>
    <w:rsid w:val="00B958AF"/>
    <w:rsid w:val="00BA01EB"/>
    <w:rsid w:val="00BA0A38"/>
    <w:rsid w:val="00BA1A0F"/>
    <w:rsid w:val="00BA1E9D"/>
    <w:rsid w:val="00BA49D7"/>
    <w:rsid w:val="00BA5C49"/>
    <w:rsid w:val="00BA72CD"/>
    <w:rsid w:val="00BA7C87"/>
    <w:rsid w:val="00BB36EB"/>
    <w:rsid w:val="00BB4B98"/>
    <w:rsid w:val="00BB6B43"/>
    <w:rsid w:val="00BC0A27"/>
    <w:rsid w:val="00BC1648"/>
    <w:rsid w:val="00BC1C45"/>
    <w:rsid w:val="00BC2950"/>
    <w:rsid w:val="00BC359E"/>
    <w:rsid w:val="00BC3A75"/>
    <w:rsid w:val="00BC535A"/>
    <w:rsid w:val="00BD2BDE"/>
    <w:rsid w:val="00BD571C"/>
    <w:rsid w:val="00BD6279"/>
    <w:rsid w:val="00BD7FA7"/>
    <w:rsid w:val="00BE37F4"/>
    <w:rsid w:val="00BE68D2"/>
    <w:rsid w:val="00BF1620"/>
    <w:rsid w:val="00BF5763"/>
    <w:rsid w:val="00BF67FE"/>
    <w:rsid w:val="00BF6863"/>
    <w:rsid w:val="00BF7398"/>
    <w:rsid w:val="00C00153"/>
    <w:rsid w:val="00C011FD"/>
    <w:rsid w:val="00C015F1"/>
    <w:rsid w:val="00C10FCA"/>
    <w:rsid w:val="00C119D7"/>
    <w:rsid w:val="00C11CD5"/>
    <w:rsid w:val="00C13CA9"/>
    <w:rsid w:val="00C168D5"/>
    <w:rsid w:val="00C171E9"/>
    <w:rsid w:val="00C17798"/>
    <w:rsid w:val="00C27C28"/>
    <w:rsid w:val="00C301EB"/>
    <w:rsid w:val="00C305C8"/>
    <w:rsid w:val="00C31FE7"/>
    <w:rsid w:val="00C32255"/>
    <w:rsid w:val="00C33CAB"/>
    <w:rsid w:val="00C33CFC"/>
    <w:rsid w:val="00C34655"/>
    <w:rsid w:val="00C36FD1"/>
    <w:rsid w:val="00C37B0E"/>
    <w:rsid w:val="00C37E18"/>
    <w:rsid w:val="00C405CD"/>
    <w:rsid w:val="00C41E16"/>
    <w:rsid w:val="00C45512"/>
    <w:rsid w:val="00C46008"/>
    <w:rsid w:val="00C51925"/>
    <w:rsid w:val="00C522A4"/>
    <w:rsid w:val="00C5238B"/>
    <w:rsid w:val="00C5407A"/>
    <w:rsid w:val="00C55C17"/>
    <w:rsid w:val="00C609DF"/>
    <w:rsid w:val="00C60C45"/>
    <w:rsid w:val="00C62298"/>
    <w:rsid w:val="00C63637"/>
    <w:rsid w:val="00C675FD"/>
    <w:rsid w:val="00C72165"/>
    <w:rsid w:val="00C721E6"/>
    <w:rsid w:val="00C73AAA"/>
    <w:rsid w:val="00C75B3F"/>
    <w:rsid w:val="00C76888"/>
    <w:rsid w:val="00C8293B"/>
    <w:rsid w:val="00C82E7A"/>
    <w:rsid w:val="00C861D3"/>
    <w:rsid w:val="00C862E9"/>
    <w:rsid w:val="00C87A3E"/>
    <w:rsid w:val="00C93304"/>
    <w:rsid w:val="00C96C2B"/>
    <w:rsid w:val="00C9710A"/>
    <w:rsid w:val="00CA025C"/>
    <w:rsid w:val="00CA49B3"/>
    <w:rsid w:val="00CA6B06"/>
    <w:rsid w:val="00CB1EEC"/>
    <w:rsid w:val="00CB1F54"/>
    <w:rsid w:val="00CB2681"/>
    <w:rsid w:val="00CB2BC1"/>
    <w:rsid w:val="00CB2E3D"/>
    <w:rsid w:val="00CB3A57"/>
    <w:rsid w:val="00CB6B8E"/>
    <w:rsid w:val="00CC11FF"/>
    <w:rsid w:val="00CC23AA"/>
    <w:rsid w:val="00CC2753"/>
    <w:rsid w:val="00CC3B53"/>
    <w:rsid w:val="00CC4997"/>
    <w:rsid w:val="00CC6F39"/>
    <w:rsid w:val="00CD2C57"/>
    <w:rsid w:val="00CD42FC"/>
    <w:rsid w:val="00CD4880"/>
    <w:rsid w:val="00CD53FC"/>
    <w:rsid w:val="00CD580F"/>
    <w:rsid w:val="00CE0150"/>
    <w:rsid w:val="00CE078F"/>
    <w:rsid w:val="00CE41C8"/>
    <w:rsid w:val="00CE50DD"/>
    <w:rsid w:val="00CE662A"/>
    <w:rsid w:val="00CE67C3"/>
    <w:rsid w:val="00CF03C7"/>
    <w:rsid w:val="00CF326E"/>
    <w:rsid w:val="00CF4A5A"/>
    <w:rsid w:val="00CF7FDC"/>
    <w:rsid w:val="00D00423"/>
    <w:rsid w:val="00D005F1"/>
    <w:rsid w:val="00D011C9"/>
    <w:rsid w:val="00D018E9"/>
    <w:rsid w:val="00D028F7"/>
    <w:rsid w:val="00D069A1"/>
    <w:rsid w:val="00D11AF8"/>
    <w:rsid w:val="00D12065"/>
    <w:rsid w:val="00D13A27"/>
    <w:rsid w:val="00D13A6C"/>
    <w:rsid w:val="00D1574F"/>
    <w:rsid w:val="00D16026"/>
    <w:rsid w:val="00D25BA7"/>
    <w:rsid w:val="00D27F97"/>
    <w:rsid w:val="00D30A1B"/>
    <w:rsid w:val="00D36C97"/>
    <w:rsid w:val="00D40BA5"/>
    <w:rsid w:val="00D40BAF"/>
    <w:rsid w:val="00D435C0"/>
    <w:rsid w:val="00D46653"/>
    <w:rsid w:val="00D46A96"/>
    <w:rsid w:val="00D50D28"/>
    <w:rsid w:val="00D52391"/>
    <w:rsid w:val="00D525FC"/>
    <w:rsid w:val="00D54F23"/>
    <w:rsid w:val="00D5670A"/>
    <w:rsid w:val="00D57017"/>
    <w:rsid w:val="00D60CC4"/>
    <w:rsid w:val="00D60E9F"/>
    <w:rsid w:val="00D633BC"/>
    <w:rsid w:val="00D67229"/>
    <w:rsid w:val="00D70B3A"/>
    <w:rsid w:val="00D72776"/>
    <w:rsid w:val="00D81457"/>
    <w:rsid w:val="00D816EE"/>
    <w:rsid w:val="00D81C27"/>
    <w:rsid w:val="00D84C36"/>
    <w:rsid w:val="00D87690"/>
    <w:rsid w:val="00D87AD5"/>
    <w:rsid w:val="00D903E0"/>
    <w:rsid w:val="00D91295"/>
    <w:rsid w:val="00D91328"/>
    <w:rsid w:val="00D91C5D"/>
    <w:rsid w:val="00D92607"/>
    <w:rsid w:val="00D93C81"/>
    <w:rsid w:val="00D972EE"/>
    <w:rsid w:val="00D97407"/>
    <w:rsid w:val="00DA095C"/>
    <w:rsid w:val="00DA0B04"/>
    <w:rsid w:val="00DA2A3F"/>
    <w:rsid w:val="00DA2E5E"/>
    <w:rsid w:val="00DA3EEB"/>
    <w:rsid w:val="00DA407F"/>
    <w:rsid w:val="00DA5429"/>
    <w:rsid w:val="00DB1ED3"/>
    <w:rsid w:val="00DB2E82"/>
    <w:rsid w:val="00DB7675"/>
    <w:rsid w:val="00DC0408"/>
    <w:rsid w:val="00DC0F23"/>
    <w:rsid w:val="00DC136F"/>
    <w:rsid w:val="00DC3FFE"/>
    <w:rsid w:val="00DC46F7"/>
    <w:rsid w:val="00DC6742"/>
    <w:rsid w:val="00DC787D"/>
    <w:rsid w:val="00DC7A34"/>
    <w:rsid w:val="00DD066B"/>
    <w:rsid w:val="00DD284B"/>
    <w:rsid w:val="00DD341F"/>
    <w:rsid w:val="00DD3CED"/>
    <w:rsid w:val="00DD3E85"/>
    <w:rsid w:val="00DE2A18"/>
    <w:rsid w:val="00DE5F53"/>
    <w:rsid w:val="00DE7388"/>
    <w:rsid w:val="00DE7C88"/>
    <w:rsid w:val="00DF239E"/>
    <w:rsid w:val="00DF303D"/>
    <w:rsid w:val="00DF69F3"/>
    <w:rsid w:val="00DF7A06"/>
    <w:rsid w:val="00E00DFE"/>
    <w:rsid w:val="00E01EF1"/>
    <w:rsid w:val="00E0237E"/>
    <w:rsid w:val="00E06A76"/>
    <w:rsid w:val="00E079CA"/>
    <w:rsid w:val="00E07D08"/>
    <w:rsid w:val="00E106BB"/>
    <w:rsid w:val="00E11EB0"/>
    <w:rsid w:val="00E12EB9"/>
    <w:rsid w:val="00E20735"/>
    <w:rsid w:val="00E2607D"/>
    <w:rsid w:val="00E32873"/>
    <w:rsid w:val="00E35820"/>
    <w:rsid w:val="00E379C9"/>
    <w:rsid w:val="00E44338"/>
    <w:rsid w:val="00E4442A"/>
    <w:rsid w:val="00E46C08"/>
    <w:rsid w:val="00E47152"/>
    <w:rsid w:val="00E4728F"/>
    <w:rsid w:val="00E50623"/>
    <w:rsid w:val="00E52449"/>
    <w:rsid w:val="00E53BC5"/>
    <w:rsid w:val="00E56148"/>
    <w:rsid w:val="00E607D5"/>
    <w:rsid w:val="00E61318"/>
    <w:rsid w:val="00E61614"/>
    <w:rsid w:val="00E62689"/>
    <w:rsid w:val="00E6272A"/>
    <w:rsid w:val="00E64024"/>
    <w:rsid w:val="00E65772"/>
    <w:rsid w:val="00E668BA"/>
    <w:rsid w:val="00E74852"/>
    <w:rsid w:val="00E74DEA"/>
    <w:rsid w:val="00E83853"/>
    <w:rsid w:val="00E92C2B"/>
    <w:rsid w:val="00E9670F"/>
    <w:rsid w:val="00E976F7"/>
    <w:rsid w:val="00EA185D"/>
    <w:rsid w:val="00EA36AB"/>
    <w:rsid w:val="00EA3983"/>
    <w:rsid w:val="00EA7114"/>
    <w:rsid w:val="00EB1DB0"/>
    <w:rsid w:val="00EB2A77"/>
    <w:rsid w:val="00EB2B7F"/>
    <w:rsid w:val="00EB610E"/>
    <w:rsid w:val="00EC0702"/>
    <w:rsid w:val="00EC0AB5"/>
    <w:rsid w:val="00EC0AEE"/>
    <w:rsid w:val="00EC1360"/>
    <w:rsid w:val="00EC14F3"/>
    <w:rsid w:val="00EC3584"/>
    <w:rsid w:val="00EC3B5A"/>
    <w:rsid w:val="00EC4B73"/>
    <w:rsid w:val="00EC678E"/>
    <w:rsid w:val="00ED1364"/>
    <w:rsid w:val="00ED4E6D"/>
    <w:rsid w:val="00EE0457"/>
    <w:rsid w:val="00EE37BA"/>
    <w:rsid w:val="00EF05A4"/>
    <w:rsid w:val="00EF3608"/>
    <w:rsid w:val="00EF3757"/>
    <w:rsid w:val="00EF4065"/>
    <w:rsid w:val="00EF420C"/>
    <w:rsid w:val="00EF43F5"/>
    <w:rsid w:val="00EF4B6A"/>
    <w:rsid w:val="00EF5A62"/>
    <w:rsid w:val="00EF5BCE"/>
    <w:rsid w:val="00F02514"/>
    <w:rsid w:val="00F051FF"/>
    <w:rsid w:val="00F052BC"/>
    <w:rsid w:val="00F0696C"/>
    <w:rsid w:val="00F1002E"/>
    <w:rsid w:val="00F138BB"/>
    <w:rsid w:val="00F13D9B"/>
    <w:rsid w:val="00F17474"/>
    <w:rsid w:val="00F17DE9"/>
    <w:rsid w:val="00F302B9"/>
    <w:rsid w:val="00F30E57"/>
    <w:rsid w:val="00F3400D"/>
    <w:rsid w:val="00F3473C"/>
    <w:rsid w:val="00F3798C"/>
    <w:rsid w:val="00F37D7E"/>
    <w:rsid w:val="00F41D1C"/>
    <w:rsid w:val="00F41E00"/>
    <w:rsid w:val="00F41EF7"/>
    <w:rsid w:val="00F42BE4"/>
    <w:rsid w:val="00F42C02"/>
    <w:rsid w:val="00F438DC"/>
    <w:rsid w:val="00F50D71"/>
    <w:rsid w:val="00F5233D"/>
    <w:rsid w:val="00F56A65"/>
    <w:rsid w:val="00F5793F"/>
    <w:rsid w:val="00F6013E"/>
    <w:rsid w:val="00F60168"/>
    <w:rsid w:val="00F66C06"/>
    <w:rsid w:val="00F671C3"/>
    <w:rsid w:val="00F67BB7"/>
    <w:rsid w:val="00F71AD1"/>
    <w:rsid w:val="00F725F0"/>
    <w:rsid w:val="00F7282F"/>
    <w:rsid w:val="00F72A10"/>
    <w:rsid w:val="00F73B04"/>
    <w:rsid w:val="00F80F43"/>
    <w:rsid w:val="00F81654"/>
    <w:rsid w:val="00F8307A"/>
    <w:rsid w:val="00F8441A"/>
    <w:rsid w:val="00F8529D"/>
    <w:rsid w:val="00F901EC"/>
    <w:rsid w:val="00F91F98"/>
    <w:rsid w:val="00F921CE"/>
    <w:rsid w:val="00F94A06"/>
    <w:rsid w:val="00F96014"/>
    <w:rsid w:val="00F97B4A"/>
    <w:rsid w:val="00FA1542"/>
    <w:rsid w:val="00FA646A"/>
    <w:rsid w:val="00FA6EE7"/>
    <w:rsid w:val="00FA7582"/>
    <w:rsid w:val="00FB4585"/>
    <w:rsid w:val="00FC2189"/>
    <w:rsid w:val="00FD19DB"/>
    <w:rsid w:val="00FD1F7C"/>
    <w:rsid w:val="00FD3203"/>
    <w:rsid w:val="00FD40D0"/>
    <w:rsid w:val="00FD439D"/>
    <w:rsid w:val="00FD53B3"/>
    <w:rsid w:val="00FD7FCB"/>
    <w:rsid w:val="00FE52DB"/>
    <w:rsid w:val="00FF1131"/>
    <w:rsid w:val="00FF3D16"/>
    <w:rsid w:val="00FF62B6"/>
    <w:rsid w:val="05C3C9A6"/>
    <w:rsid w:val="31418956"/>
    <w:rsid w:val="37ABAE86"/>
    <w:rsid w:val="3DFCE9F6"/>
    <w:rsid w:val="47D995C1"/>
    <w:rsid w:val="70C0B998"/>
    <w:rsid w:val="7534F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8D4F8"/>
  <w15:docId w15:val="{A681C900-C00A-44FD-86B5-7CDDA64B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3E"/>
    <w:rPr>
      <w:rFonts w:ascii="Nunito Sans" w:eastAsia="Calibri" w:hAnsi="Nunito Sans" w:cs="Calibri"/>
      <w:color w:val="FFFFFF"/>
      <w:sz w:val="3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2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800FD"/>
    <w:rPr>
      <w:rFonts w:ascii="Nunito Sans ExtraLight" w:hAnsi="Nunito Sans ExtraLight"/>
      <w:w w:val="113"/>
      <w:sz w:val="120"/>
    </w:rPr>
  </w:style>
  <w:style w:type="character" w:customStyle="1" w:styleId="TtuloChar">
    <w:name w:val="Título Char"/>
    <w:basedOn w:val="Fontepargpadro"/>
    <w:link w:val="Ttulo"/>
    <w:uiPriority w:val="10"/>
    <w:rsid w:val="006800FD"/>
    <w:rPr>
      <w:rFonts w:ascii="Nunito Sans ExtraLight" w:eastAsia="Calibri" w:hAnsi="Nunito Sans ExtraLight" w:cs="Calibri"/>
      <w:color w:val="FFFFFF"/>
      <w:w w:val="113"/>
      <w:sz w:val="1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00FD"/>
    <w:pPr>
      <w:spacing w:line="476" w:lineRule="exact"/>
    </w:pPr>
    <w:rPr>
      <w:rFonts w:ascii="Nunito Sans ExtraLight" w:eastAsia="Nunito Sans Extra-Light" w:hAnsi="Nunito Sans ExtraLight" w:cs="Nunito Sans Extra-Light"/>
      <w:kern w:val="24"/>
      <w:sz w:val="34"/>
      <w:szCs w:val="34"/>
      <w14:textFill>
        <w14:solidFill>
          <w14:srgbClr w14:val="FFFFFF">
            <w14:alpha w14:val="56000"/>
          </w14:srgbClr>
        </w14:solidFill>
      </w14:textFill>
    </w:rPr>
  </w:style>
  <w:style w:type="character" w:customStyle="1" w:styleId="SubttuloChar">
    <w:name w:val="Subtítulo Char"/>
    <w:basedOn w:val="Fontepargpadro"/>
    <w:link w:val="Subttulo"/>
    <w:uiPriority w:val="11"/>
    <w:rsid w:val="006800FD"/>
    <w:rPr>
      <w:rFonts w:ascii="Nunito Sans ExtraLight" w:eastAsia="Nunito Sans Extra-Light" w:hAnsi="Nunito Sans ExtraLight" w:cs="Nunito Sans Extra-Light"/>
      <w:color w:val="000000"/>
      <w:kern w:val="24"/>
      <w:sz w:val="34"/>
      <w:szCs w:val="34"/>
    </w:rPr>
  </w:style>
  <w:style w:type="paragraph" w:customStyle="1" w:styleId="MMAAAA">
    <w:name w:val="MM/AAAA"/>
    <w:basedOn w:val="Normal"/>
    <w:link w:val="MMAAAAChar"/>
    <w:qFormat/>
    <w:rsid w:val="006800FD"/>
    <w:pPr>
      <w:spacing w:line="644" w:lineRule="exact"/>
    </w:pPr>
    <w:rPr>
      <w:rFonts w:ascii="Nunito Sans ExtraLight" w:eastAsia="Nunito Sans Extra-Light" w:hAnsi="Nunito Sans ExtraLight" w:cs="Nunito Sans Extra-Light"/>
      <w:kern w:val="24"/>
      <w:sz w:val="46"/>
      <w:szCs w:val="46"/>
      <w14:textFill>
        <w14:solidFill>
          <w14:srgbClr w14:val="FFFFFF">
            <w14:alpha w14:val="56000"/>
          </w14:srgbClr>
        </w14:solidFill>
      </w14:textFill>
    </w:rPr>
  </w:style>
  <w:style w:type="character" w:customStyle="1" w:styleId="MMAAAAChar">
    <w:name w:val="MM/AAAA Char"/>
    <w:basedOn w:val="Fontepargpadro"/>
    <w:link w:val="MMAAAA"/>
    <w:rsid w:val="006800FD"/>
    <w:rPr>
      <w:rFonts w:ascii="Nunito Sans ExtraLight" w:eastAsia="Nunito Sans Extra-Light" w:hAnsi="Nunito Sans ExtraLight" w:cs="Nunito Sans Extra-Light"/>
      <w:color w:val="000000"/>
      <w:kern w:val="24"/>
      <w:sz w:val="46"/>
      <w:szCs w:val="46"/>
    </w:rPr>
  </w:style>
  <w:style w:type="paragraph" w:styleId="SemEspaamento">
    <w:name w:val="No Spacing"/>
    <w:basedOn w:val="Normal"/>
    <w:uiPriority w:val="1"/>
    <w:qFormat/>
    <w:rsid w:val="006800FD"/>
    <w:rPr>
      <w:rFonts w:ascii="Nunito Sans ExtraLight" w:hAnsi="Nunito Sans ExtraLight"/>
      <w:sz w:val="34"/>
    </w:rPr>
  </w:style>
  <w:style w:type="paragraph" w:styleId="Cabealho">
    <w:name w:val="header"/>
    <w:basedOn w:val="Normal"/>
    <w:link w:val="CabealhoChar"/>
    <w:uiPriority w:val="99"/>
    <w:unhideWhenUsed/>
    <w:rsid w:val="00D72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776"/>
    <w:rPr>
      <w:rFonts w:ascii="Nunito Sans" w:eastAsia="Calibri" w:hAnsi="Nunito Sans" w:cs="Calibri"/>
      <w:color w:val="FFFFFF"/>
      <w:w w:val="114"/>
      <w:sz w:val="32"/>
    </w:rPr>
  </w:style>
  <w:style w:type="paragraph" w:styleId="Rodap">
    <w:name w:val="footer"/>
    <w:basedOn w:val="Normal"/>
    <w:link w:val="RodapChar"/>
    <w:uiPriority w:val="99"/>
    <w:unhideWhenUsed/>
    <w:rsid w:val="00D72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776"/>
    <w:rPr>
      <w:rFonts w:ascii="Nunito Sans" w:eastAsia="Calibri" w:hAnsi="Nunito Sans" w:cs="Calibri"/>
      <w:color w:val="FFFFFF"/>
      <w:w w:val="114"/>
      <w:sz w:val="32"/>
    </w:rPr>
  </w:style>
  <w:style w:type="paragraph" w:customStyle="1" w:styleId="Corpodepargrafo">
    <w:name w:val="Corpo de parágrafo"/>
    <w:basedOn w:val="Normal"/>
    <w:link w:val="CorpodepargrafoChar"/>
    <w:qFormat/>
    <w:rsid w:val="00F67BB7"/>
    <w:pPr>
      <w:spacing w:before="360" w:after="0" w:line="360" w:lineRule="auto"/>
      <w:ind w:left="-567" w:right="-567" w:firstLine="851"/>
      <w:jc w:val="both"/>
    </w:pPr>
    <w:rPr>
      <w:rFonts w:eastAsia="Times New Roman"/>
      <w:bCs/>
      <w:color w:val="auto"/>
      <w:sz w:val="22"/>
      <w:lang w:eastAsia="pt-BR"/>
    </w:rPr>
  </w:style>
  <w:style w:type="character" w:customStyle="1" w:styleId="CorpodepargrafoChar">
    <w:name w:val="Corpo de parágrafo Char"/>
    <w:basedOn w:val="Fontepargpadro"/>
    <w:link w:val="Corpodepargrafo"/>
    <w:rsid w:val="00F67BB7"/>
    <w:rPr>
      <w:rFonts w:ascii="Nunito Sans" w:eastAsia="Times New Roman" w:hAnsi="Nunito Sans" w:cs="Calibri"/>
      <w:bCs/>
      <w:lang w:val="pt-BR"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3C2F3C"/>
    <w:pPr>
      <w:spacing w:after="0" w:line="240" w:lineRule="auto"/>
    </w:pPr>
    <w:rPr>
      <w:rFonts w:eastAsia="Cambria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C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7A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7A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27AF2"/>
    <w:rPr>
      <w:rFonts w:ascii="Nunito Sans" w:eastAsia="Calibri" w:hAnsi="Nunito Sans" w:cs="Calibri"/>
      <w:color w:val="FFFFFF"/>
      <w:w w:val="114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7A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7AF2"/>
    <w:rPr>
      <w:rFonts w:ascii="Nunito Sans" w:eastAsia="Calibri" w:hAnsi="Nunito Sans" w:cs="Calibri"/>
      <w:b/>
      <w:bCs/>
      <w:color w:val="FFFFFF"/>
      <w:w w:val="114"/>
      <w:sz w:val="20"/>
      <w:szCs w:val="20"/>
    </w:rPr>
  </w:style>
  <w:style w:type="paragraph" w:customStyle="1" w:styleId="Normal3">
    <w:name w:val="Normal3"/>
    <w:rsid w:val="0021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028EC"/>
    <w:pPr>
      <w:spacing w:after="0" w:line="240" w:lineRule="auto"/>
    </w:pPr>
    <w:rPr>
      <w:rFonts w:ascii="Nunito Sans" w:eastAsia="Calibri" w:hAnsi="Nunito Sans" w:cs="Calibri"/>
      <w:color w:val="FFFFFF"/>
      <w:w w:val="114"/>
      <w:sz w:val="32"/>
    </w:rPr>
  </w:style>
  <w:style w:type="character" w:customStyle="1" w:styleId="Ttulodecabedamensagem">
    <w:name w:val="Título de cabeç. da mensagem"/>
    <w:rsid w:val="001026ED"/>
    <w:rPr>
      <w:b/>
      <w:sz w:val="18"/>
    </w:rPr>
  </w:style>
  <w:style w:type="paragraph" w:styleId="Sumrio1">
    <w:name w:val="toc 1"/>
    <w:basedOn w:val="Normal"/>
    <w:next w:val="Normal"/>
    <w:autoRedefine/>
    <w:uiPriority w:val="39"/>
    <w:unhideWhenUsed/>
    <w:rsid w:val="00F6013E"/>
    <w:pPr>
      <w:tabs>
        <w:tab w:val="left" w:pos="720"/>
        <w:tab w:val="right" w:leader="dot" w:pos="9009"/>
      </w:tabs>
      <w:spacing w:after="100"/>
    </w:pPr>
    <w:rPr>
      <w:rFonts w:eastAsia="Nunito" w:cs="Times New Roman"/>
      <w:noProof/>
      <w:color w:val="auto"/>
      <w:sz w:val="22"/>
      <w:lang w:eastAsia="pt-BR"/>
    </w:rPr>
  </w:style>
  <w:style w:type="character" w:styleId="Hyperlink">
    <w:name w:val="Hyperlink"/>
    <w:basedOn w:val="Fontepargpadro"/>
    <w:uiPriority w:val="99"/>
    <w:unhideWhenUsed/>
    <w:rsid w:val="00A578F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D2C57"/>
    <w:rPr>
      <w:rFonts w:asciiTheme="majorHAnsi" w:eastAsiaTheme="majorEastAsia" w:hAnsiTheme="majorHAnsi" w:cstheme="majorBidi"/>
      <w:color w:val="2E74B5" w:themeColor="accent1" w:themeShade="BF"/>
      <w:w w:val="114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D2C57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D2C57"/>
    <w:pPr>
      <w:spacing w:after="100"/>
      <w:ind w:left="220"/>
    </w:pPr>
    <w:rPr>
      <w:rFonts w:asciiTheme="minorHAnsi" w:eastAsiaTheme="minorEastAsia" w:hAnsiTheme="minorHAnsi" w:cs="Times New Roman"/>
      <w:color w:val="auto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CD2C57"/>
    <w:pPr>
      <w:spacing w:after="100"/>
      <w:ind w:left="440"/>
    </w:pPr>
    <w:rPr>
      <w:rFonts w:asciiTheme="minorHAnsi" w:eastAsiaTheme="minorEastAsia" w:hAnsiTheme="minorHAnsi" w:cs="Times New Roman"/>
      <w:color w:val="auto"/>
      <w:sz w:val="22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F43B2"/>
    <w:pPr>
      <w:ind w:left="720"/>
      <w:contextualSpacing/>
    </w:pPr>
  </w:style>
  <w:style w:type="paragraph" w:customStyle="1" w:styleId="Default">
    <w:name w:val="Default"/>
    <w:rsid w:val="00B01636"/>
    <w:pPr>
      <w:autoSpaceDE w:val="0"/>
      <w:autoSpaceDN w:val="0"/>
      <w:adjustRightInd w:val="0"/>
      <w:spacing w:after="0" w:line="240" w:lineRule="auto"/>
    </w:pPr>
    <w:rPr>
      <w:rFonts w:ascii="Nunito Sans" w:hAnsi="Nunito Sans" w:cs="Nunito Sans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EF05A4"/>
    <w:rPr>
      <w:rFonts w:ascii="Times New Roman" w:hAnsi="Times New Roman" w:cs="Times New Roman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0C322E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39"/>
    <w:rsid w:val="00CE50DD"/>
    <w:pPr>
      <w:spacing w:after="0" w:line="240" w:lineRule="auto"/>
    </w:pPr>
    <w:rPr>
      <w:rFonts w:eastAsia="Cambria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CE50D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E50DD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27C2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86620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rgrafodaListaChar">
    <w:name w:val="Parágrafo da Lista Char"/>
    <w:link w:val="PargrafodaLista"/>
    <w:uiPriority w:val="34"/>
    <w:locked/>
    <w:rsid w:val="00A849DE"/>
    <w:rPr>
      <w:rFonts w:ascii="Nunito Sans" w:eastAsia="Calibri" w:hAnsi="Nunito Sans" w:cs="Calibri"/>
      <w:color w:val="FFFF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99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13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54791CDBE994BA69E50B5CC33A10B" ma:contentTypeVersion="10" ma:contentTypeDescription="Crie um novo documento." ma:contentTypeScope="" ma:versionID="a74817f4ad0b9e790bc449b5f3261a6f">
  <xsd:schema xmlns:xsd="http://www.w3.org/2001/XMLSchema" xmlns:xs="http://www.w3.org/2001/XMLSchema" xmlns:p="http://schemas.microsoft.com/office/2006/metadata/properties" xmlns:ns2="58f8284b-290f-4d17-ba3e-09174a57fd21" targetNamespace="http://schemas.microsoft.com/office/2006/metadata/properties" ma:root="true" ma:fieldsID="6c3cd768ea81ce1998294f18ab38a5d1" ns2:_="">
    <xsd:import namespace="58f8284b-290f-4d17-ba3e-09174a57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84b-290f-4d17-ba3e-09174a57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74e4c8-3c81-4cc7-979e-e3ff0c9f4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8284b-290f-4d17-ba3e-09174a57fd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8F36C-6577-4A66-B909-0C14BACB1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E6B5F-6688-4101-AEA6-B3D2C5FD8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84b-290f-4d17-ba3e-09174a57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1C3B5-1114-4D08-BD32-880F8AE22481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8f8284b-290f-4d17-ba3e-09174a57fd21"/>
  </ds:schemaRefs>
</ds:datastoreItem>
</file>

<file path=customXml/itemProps4.xml><?xml version="1.0" encoding="utf-8"?>
<ds:datastoreItem xmlns:ds="http://schemas.openxmlformats.org/officeDocument/2006/customXml" ds:itemID="{E7C669B2-647B-4F73-9122-04D54CB2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Av. Vicente Machado, 1001 - 3° Andar Batel - Curitiba/PR -</vt:lpstr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Av. Vicente Machado, 1001 - 3° Andar Batel - Curitiba/PR -</dc:title>
  <dc:subject/>
  <dc:creator>word</dc:creator>
  <cp:keywords/>
  <cp:lastModifiedBy>Mineia Luckfett de Oliveira</cp:lastModifiedBy>
  <cp:revision>2</cp:revision>
  <cp:lastPrinted>2025-04-02T17:18:00Z</cp:lastPrinted>
  <dcterms:created xsi:type="dcterms:W3CDTF">2026-01-15T14:43:00Z</dcterms:created>
  <dcterms:modified xsi:type="dcterms:W3CDTF">2026-01-15T14:43:00Z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0x0101007AB54791CDBE994BA69E50B5CC33A10B</vt:lpwstr>
  </property>
</Properties>
</file>